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311AD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B422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b/>
          <w:bCs/>
          <w:color w:val="000000"/>
          <w:sz w:val="24"/>
          <w:szCs w:val="24"/>
        </w:rPr>
        <w:t>účelová neinvestiční dotace ze SR z MPSV na výkon sociální práce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>usnesení RHMP č. 1603</w:t>
      </w:r>
      <w:r w:rsidR="00C27C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nejsou</w:t>
      </w:r>
      <w:proofErr w:type="gramEnd"/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FB422E" w:rsidRDefault="00FB422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hlavního města Prahy na svém jednání dne 21. 6. 2016 usnesení č. 1603 schválila poskytnutí účelové neinvestiční dotace ze státního rozpočtu z Ministerstva práce a sociálních věcí pro MČ Praha 20 na výkon sociální práce. Finanční prostředky jsou určeny na úhradu osobních výdajů spojených s činnostmi sociální práce v přenesené působnosti. Rozpočet MČ Praha 20 byl zvýšen o 449.500 Kč. </w:t>
      </w:r>
    </w:p>
    <w:p w:rsidR="00FB422E" w:rsidRDefault="00FB422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bude provedeno pod č. dokladu 2059 a příjmy a výdaje budou označeny ÚZ 13015.</w:t>
      </w:r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>a běžn</w:t>
      </w:r>
      <w:r w:rsidR="00225FE0">
        <w:rPr>
          <w:rFonts w:ascii="Arial" w:hAnsi="Arial" w:cs="Arial"/>
          <w:sz w:val="24"/>
          <w:szCs w:val="24"/>
        </w:rPr>
        <w:t>é</w:t>
      </w:r>
      <w:r w:rsidR="00FB422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A0902">
        <w:rPr>
          <w:rFonts w:ascii="Arial" w:hAnsi="Arial" w:cs="Arial"/>
          <w:sz w:val="24"/>
          <w:szCs w:val="24"/>
        </w:rPr>
        <w:t>výdaje zvyšují</w:t>
      </w:r>
      <w:r w:rsidR="00FB422E">
        <w:rPr>
          <w:rFonts w:ascii="Arial" w:hAnsi="Arial" w:cs="Arial"/>
          <w:sz w:val="24"/>
          <w:szCs w:val="24"/>
        </w:rPr>
        <w:t xml:space="preserve"> o přijatou účelovou neinvestiční dotaci ve výši 449.500 Kč a činí:</w:t>
      </w:r>
    </w:p>
    <w:p w:rsidR="007465D1" w:rsidRPr="007465D1" w:rsidRDefault="00FB422E" w:rsidP="00364FEB">
      <w:pPr>
        <w:rPr>
          <w:rFonts w:ascii="Arial" w:hAnsi="Arial" w:cs="Arial"/>
          <w:sz w:val="24"/>
          <w:szCs w:val="24"/>
        </w:rPr>
      </w:pPr>
      <w:r w:rsidRPr="00FB422E">
        <w:rPr>
          <w:noProof/>
          <w:lang w:eastAsia="cs-CZ"/>
        </w:rPr>
        <w:drawing>
          <wp:inline distT="0" distB="0" distL="0" distR="0">
            <wp:extent cx="4610100" cy="657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0902"/>
    <w:rsid w:val="000A2E4C"/>
    <w:rsid w:val="000A5ECB"/>
    <w:rsid w:val="00107B52"/>
    <w:rsid w:val="00175475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317FF"/>
    <w:rsid w:val="004A24B3"/>
    <w:rsid w:val="004D15D3"/>
    <w:rsid w:val="00537FB6"/>
    <w:rsid w:val="00540A30"/>
    <w:rsid w:val="005E6987"/>
    <w:rsid w:val="006C63DA"/>
    <w:rsid w:val="006D6EE9"/>
    <w:rsid w:val="0073291A"/>
    <w:rsid w:val="00745019"/>
    <w:rsid w:val="00745BAB"/>
    <w:rsid w:val="007465D1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8601F"/>
    <w:rsid w:val="00A90179"/>
    <w:rsid w:val="00AC274B"/>
    <w:rsid w:val="00BA649B"/>
    <w:rsid w:val="00BB1A12"/>
    <w:rsid w:val="00BC3FCD"/>
    <w:rsid w:val="00BF3DEE"/>
    <w:rsid w:val="00C15A27"/>
    <w:rsid w:val="00C27C2E"/>
    <w:rsid w:val="00C810B4"/>
    <w:rsid w:val="00C954A2"/>
    <w:rsid w:val="00CD1E99"/>
    <w:rsid w:val="00D26DCF"/>
    <w:rsid w:val="00D404D8"/>
    <w:rsid w:val="00D461A6"/>
    <w:rsid w:val="00D82D1E"/>
    <w:rsid w:val="00DA212B"/>
    <w:rsid w:val="00DC3F74"/>
    <w:rsid w:val="00E229AE"/>
    <w:rsid w:val="00E24EAB"/>
    <w:rsid w:val="00E30CC9"/>
    <w:rsid w:val="00E41111"/>
    <w:rsid w:val="00E75D94"/>
    <w:rsid w:val="00E906F7"/>
    <w:rsid w:val="00E97948"/>
    <w:rsid w:val="00EB167F"/>
    <w:rsid w:val="00F70C8D"/>
    <w:rsid w:val="00FB422E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5</cp:revision>
  <cp:lastPrinted>2016-05-31T15:46:00Z</cp:lastPrinted>
  <dcterms:created xsi:type="dcterms:W3CDTF">2016-07-11T14:27:00Z</dcterms:created>
  <dcterms:modified xsi:type="dcterms:W3CDTF">2016-07-11T15:29:00Z</dcterms:modified>
</cp:coreProperties>
</file>