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DE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60FF1">
        <w:rPr>
          <w:rFonts w:ascii="Arial" w:hAnsi="Arial" w:cs="Arial"/>
          <w:b/>
          <w:bCs/>
          <w:color w:val="000000"/>
          <w:sz w:val="24"/>
          <w:szCs w:val="24"/>
        </w:rPr>
        <w:t>Rozpočtové opatření MČ Praha 20 na rok 2016 č. 7</w:t>
      </w:r>
      <w:r w:rsidR="002467C1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60FF1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AB47C1">
        <w:rPr>
          <w:rFonts w:ascii="Arial" w:hAnsi="Arial" w:cs="Arial"/>
          <w:b/>
          <w:bCs/>
          <w:color w:val="000000"/>
          <w:sz w:val="24"/>
          <w:szCs w:val="24"/>
        </w:rPr>
        <w:t>přidělení finančních prostředků na granty, dar Mladé Běchovice</w:t>
      </w:r>
      <w:r w:rsidR="00D523A2">
        <w:rPr>
          <w:rFonts w:ascii="Arial" w:hAnsi="Arial" w:cs="Arial"/>
          <w:b/>
          <w:bCs/>
          <w:color w:val="000000"/>
          <w:sz w:val="24"/>
          <w:szCs w:val="24"/>
        </w:rPr>
        <w:t>, dary pro prvňáčky, úpravy v rámci investičních výdajů, úpravy v rámci běžných výdajů MH, OSVŠ, přesun finančních prostředků v rámci příjmů</w:t>
      </w:r>
    </w:p>
    <w:p w:rsidR="00311AD9" w:rsidRDefault="006D6EE9" w:rsidP="00F04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</w:t>
      </w:r>
      <w:r w:rsidR="009D6C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předložení:</w:t>
      </w:r>
      <w:r w:rsidR="009D6C67">
        <w:rPr>
          <w:rFonts w:ascii="Arial" w:hAnsi="Arial" w:cs="Arial"/>
          <w:color w:val="000000"/>
          <w:sz w:val="24"/>
          <w:szCs w:val="24"/>
        </w:rPr>
        <w:t xml:space="preserve"> </w:t>
      </w:r>
      <w:r w:rsidR="00AB47C1">
        <w:rPr>
          <w:rFonts w:ascii="Arial" w:hAnsi="Arial" w:cs="Arial"/>
          <w:color w:val="000000"/>
          <w:sz w:val="24"/>
          <w:szCs w:val="24"/>
        </w:rPr>
        <w:t>usnesení RMČ, požadavky OHSI, OSVŠ</w:t>
      </w:r>
    </w:p>
    <w:p w:rsidR="006D6EE9" w:rsidRDefault="006D6EE9" w:rsidP="00847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A41E9" w:rsidRPr="00AB47C1" w:rsidRDefault="00AA41E9" w:rsidP="00AB4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Usnesení č. 45/2.6/16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47C57">
        <w:rPr>
          <w:rFonts w:ascii="Arial" w:hAnsi="Arial" w:cs="Arial"/>
          <w:color w:val="000000"/>
          <w:sz w:val="24"/>
          <w:szCs w:val="24"/>
        </w:rPr>
        <w:t>23. 8. 2016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A12" w:rsidRDefault="00BB1A12" w:rsidP="00A8601F">
      <w:pPr>
        <w:rPr>
          <w:rFonts w:ascii="Arial" w:hAnsi="Arial" w:cs="Arial"/>
          <w:sz w:val="24"/>
          <w:szCs w:val="24"/>
        </w:rPr>
      </w:pPr>
    </w:p>
    <w:p w:rsidR="00AB47C1" w:rsidRDefault="00AB47C1" w:rsidP="00AB47C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městské části Praha 20 schválila přidělení grantů</w:t>
      </w:r>
    </w:p>
    <w:p w:rsidR="00AB47C1" w:rsidRPr="004956AC" w:rsidRDefault="00AB47C1" w:rsidP="004956A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4956AC">
        <w:rPr>
          <w:rFonts w:ascii="Arial" w:hAnsi="Arial" w:cs="Arial"/>
          <w:sz w:val="24"/>
          <w:szCs w:val="24"/>
        </w:rPr>
        <w:t xml:space="preserve">Diakonii ČCE – raná péče </w:t>
      </w:r>
      <w:r w:rsidR="00E51D76">
        <w:rPr>
          <w:rFonts w:ascii="Arial" w:hAnsi="Arial" w:cs="Arial"/>
          <w:sz w:val="24"/>
          <w:szCs w:val="24"/>
        </w:rPr>
        <w:t xml:space="preserve">v </w:t>
      </w:r>
      <w:r w:rsidRPr="004956AC">
        <w:rPr>
          <w:rFonts w:ascii="Arial" w:hAnsi="Arial" w:cs="Arial"/>
          <w:sz w:val="24"/>
          <w:szCs w:val="24"/>
        </w:rPr>
        <w:t>rodinách z MČ Praha 20 ve výši 15 tis. Kč</w:t>
      </w:r>
    </w:p>
    <w:p w:rsidR="00AB47C1" w:rsidRDefault="00AB47C1" w:rsidP="004956A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956AC">
        <w:rPr>
          <w:rFonts w:ascii="Arial" w:hAnsi="Arial" w:cs="Arial"/>
          <w:sz w:val="24"/>
          <w:szCs w:val="24"/>
        </w:rPr>
        <w:t>Kristínka</w:t>
      </w:r>
      <w:proofErr w:type="spellEnd"/>
      <w:r w:rsidRPr="004956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6AC">
        <w:rPr>
          <w:rFonts w:ascii="Arial" w:hAnsi="Arial" w:cs="Arial"/>
          <w:sz w:val="24"/>
          <w:szCs w:val="24"/>
        </w:rPr>
        <w:t>z.s</w:t>
      </w:r>
      <w:proofErr w:type="spellEnd"/>
      <w:r w:rsidRPr="004956AC">
        <w:rPr>
          <w:rFonts w:ascii="Arial" w:hAnsi="Arial" w:cs="Arial"/>
          <w:sz w:val="24"/>
          <w:szCs w:val="24"/>
        </w:rPr>
        <w:t>.</w:t>
      </w:r>
      <w:proofErr w:type="gramEnd"/>
      <w:r w:rsidRPr="004956AC">
        <w:rPr>
          <w:rFonts w:ascii="Arial" w:hAnsi="Arial" w:cs="Arial"/>
          <w:sz w:val="24"/>
          <w:szCs w:val="24"/>
        </w:rPr>
        <w:t xml:space="preserve"> </w:t>
      </w:r>
      <w:r w:rsidR="004956AC" w:rsidRPr="004956AC">
        <w:rPr>
          <w:rFonts w:ascii="Arial" w:hAnsi="Arial" w:cs="Arial"/>
          <w:sz w:val="24"/>
          <w:szCs w:val="24"/>
        </w:rPr>
        <w:t xml:space="preserve">   – podpora zdravotního poradenství a prevence trénování poměti 10 tis. Kč</w:t>
      </w:r>
    </w:p>
    <w:p w:rsidR="007C668E" w:rsidRPr="004956AC" w:rsidRDefault="007C668E" w:rsidP="004956A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MUM – 50 tis. Kč</w:t>
      </w:r>
    </w:p>
    <w:p w:rsidR="004956AC" w:rsidRDefault="004956AC" w:rsidP="004956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 spolku Mladé Běchovice ve výši 2 tis. Kč na akci 51. </w:t>
      </w:r>
      <w:r w:rsidR="00E51D7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očník závodu Mladé Běchovice /pohár starostky MČ Praha 20/</w:t>
      </w:r>
      <w:r w:rsidR="00E51D76">
        <w:rPr>
          <w:rFonts w:ascii="Arial" w:hAnsi="Arial" w:cs="Arial"/>
          <w:sz w:val="24"/>
          <w:szCs w:val="24"/>
        </w:rPr>
        <w:t>.</w:t>
      </w:r>
    </w:p>
    <w:p w:rsidR="004956AC" w:rsidRDefault="004956AC" w:rsidP="004956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Dary pro prvňáčky (svačinové krabičky 500 ks) ve výši 17tis. Kč</w:t>
      </w:r>
      <w:r w:rsidR="005F3AD4">
        <w:rPr>
          <w:rFonts w:ascii="Arial" w:hAnsi="Arial" w:cs="Arial"/>
          <w:sz w:val="24"/>
          <w:szCs w:val="24"/>
        </w:rPr>
        <w:t>. Finanční prostředky budou použity z rezervy VHP (UZ98)</w:t>
      </w:r>
      <w:r w:rsidR="00E51D76">
        <w:rPr>
          <w:rFonts w:ascii="Arial" w:hAnsi="Arial" w:cs="Arial"/>
          <w:sz w:val="24"/>
          <w:szCs w:val="24"/>
        </w:rPr>
        <w:t>.</w:t>
      </w:r>
    </w:p>
    <w:p w:rsidR="004956AC" w:rsidRDefault="004956AC" w:rsidP="004956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Přesun </w:t>
      </w:r>
      <w:proofErr w:type="spellStart"/>
      <w:r>
        <w:rPr>
          <w:rFonts w:ascii="Arial" w:hAnsi="Arial" w:cs="Arial"/>
          <w:sz w:val="24"/>
          <w:szCs w:val="24"/>
        </w:rPr>
        <w:t>fin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prostředků</w:t>
      </w:r>
      <w:proofErr w:type="gramEnd"/>
      <w:r>
        <w:rPr>
          <w:rFonts w:ascii="Arial" w:hAnsi="Arial" w:cs="Arial"/>
          <w:sz w:val="24"/>
          <w:szCs w:val="24"/>
        </w:rPr>
        <w:t xml:space="preserve"> ve výši 76,2 tis. Kč z investičních výdajů do běžných výdajů</w:t>
      </w:r>
      <w:r w:rsidR="005F3AD4">
        <w:rPr>
          <w:rFonts w:ascii="Arial" w:hAnsi="Arial" w:cs="Arial"/>
          <w:sz w:val="24"/>
          <w:szCs w:val="24"/>
        </w:rPr>
        <w:t xml:space="preserve"> – akce úprava ředitelny v budově ZŠ Ratibořická /org.161303/</w:t>
      </w:r>
      <w:r>
        <w:rPr>
          <w:rFonts w:ascii="Arial" w:hAnsi="Arial" w:cs="Arial"/>
          <w:sz w:val="24"/>
          <w:szCs w:val="24"/>
        </w:rPr>
        <w:t xml:space="preserve"> na pořízení klimatizace (32 tis. Kč a nábytku 44,2 tis. Kč) do ředitelny</w:t>
      </w:r>
      <w:r w:rsidR="008E3464">
        <w:rPr>
          <w:rFonts w:ascii="Arial" w:hAnsi="Arial" w:cs="Arial"/>
          <w:sz w:val="24"/>
          <w:szCs w:val="24"/>
        </w:rPr>
        <w:t>/kanceláře ekonoma</w:t>
      </w:r>
      <w:r>
        <w:rPr>
          <w:rFonts w:ascii="Arial" w:hAnsi="Arial" w:cs="Arial"/>
          <w:sz w:val="24"/>
          <w:szCs w:val="24"/>
        </w:rPr>
        <w:t xml:space="preserve"> v ZŠ </w:t>
      </w:r>
      <w:r w:rsidR="005F3AD4">
        <w:rPr>
          <w:rFonts w:ascii="Arial" w:hAnsi="Arial" w:cs="Arial"/>
          <w:sz w:val="24"/>
          <w:szCs w:val="24"/>
        </w:rPr>
        <w:t xml:space="preserve">Ratibořická. </w:t>
      </w:r>
    </w:p>
    <w:p w:rsidR="005F3AD4" w:rsidRDefault="005F3AD4" w:rsidP="004956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Přesun finančních prostředků v rámci investičních výdajů na nákup nového stroje na čištění chodníků. Finanční prostředky jsou přesunuty z úspory, která vznikla při nákupu nového letního a zimního zametače 8</w:t>
      </w:r>
      <w:r w:rsidR="00140E1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="00140E1D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>tis. Kč</w:t>
      </w:r>
      <w:r w:rsidR="00140E1D">
        <w:rPr>
          <w:rFonts w:ascii="Arial" w:hAnsi="Arial" w:cs="Arial"/>
          <w:sz w:val="24"/>
          <w:szCs w:val="24"/>
        </w:rPr>
        <w:t>, část z rezervy investiční 2,8 tis. Kč</w:t>
      </w:r>
      <w:r w:rsidR="00E51D76">
        <w:rPr>
          <w:rFonts w:ascii="Arial" w:hAnsi="Arial" w:cs="Arial"/>
          <w:sz w:val="24"/>
          <w:szCs w:val="24"/>
        </w:rPr>
        <w:t>.</w:t>
      </w:r>
    </w:p>
    <w:p w:rsidR="005F3AD4" w:rsidRDefault="005F3AD4" w:rsidP="004956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 potřebuje navýšit finanční prostředky ve výši 240 tis. Kč na dohody z důvodu zajištění dostatku pracovníků na údržbu zeleně. Jedná se o náhradu za chybějící pracovníky z ÚP. Požadavek 15 osob, do 03/16 pracoval</w:t>
      </w:r>
      <w:r w:rsidR="00E51D7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6 osob z ÚP, od 04/16 už pouze 3 osoby z</w:t>
      </w:r>
      <w:r w:rsidR="00140E1D">
        <w:rPr>
          <w:rFonts w:ascii="Arial" w:hAnsi="Arial" w:cs="Arial"/>
          <w:sz w:val="24"/>
          <w:szCs w:val="24"/>
        </w:rPr>
        <w:t xml:space="preserve"> ÚP – </w:t>
      </w:r>
      <w:proofErr w:type="spellStart"/>
      <w:r w:rsidR="00140E1D">
        <w:rPr>
          <w:rFonts w:ascii="Arial" w:hAnsi="Arial" w:cs="Arial"/>
          <w:sz w:val="24"/>
          <w:szCs w:val="24"/>
        </w:rPr>
        <w:t>fin</w:t>
      </w:r>
      <w:proofErr w:type="spellEnd"/>
      <w:r w:rsidR="00140E1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40E1D">
        <w:rPr>
          <w:rFonts w:ascii="Arial" w:hAnsi="Arial" w:cs="Arial"/>
          <w:sz w:val="24"/>
          <w:szCs w:val="24"/>
        </w:rPr>
        <w:t>prostředky</w:t>
      </w:r>
      <w:proofErr w:type="gramEnd"/>
      <w:r w:rsidR="00140E1D">
        <w:rPr>
          <w:rFonts w:ascii="Arial" w:hAnsi="Arial" w:cs="Arial"/>
          <w:sz w:val="24"/>
          <w:szCs w:val="24"/>
        </w:rPr>
        <w:t xml:space="preserve"> navýšeny z úspory na dokončených investičních akcí.</w:t>
      </w:r>
    </w:p>
    <w:p w:rsidR="005F3AD4" w:rsidRPr="00140E1D" w:rsidRDefault="005F3AD4" w:rsidP="00140E1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SVŠ potřebuje navýšit finanční prostředky na sociální pohřby o 15 tis. Kč, stávající finanční prostředky již byly vyčerpány</w:t>
      </w:r>
      <w:r w:rsidR="00140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E1D">
        <w:rPr>
          <w:rFonts w:ascii="Arial" w:hAnsi="Arial" w:cs="Arial"/>
          <w:sz w:val="24"/>
          <w:szCs w:val="24"/>
        </w:rPr>
        <w:t>fin</w:t>
      </w:r>
      <w:proofErr w:type="spellEnd"/>
      <w:r w:rsidR="00140E1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40E1D">
        <w:rPr>
          <w:rFonts w:ascii="Arial" w:hAnsi="Arial" w:cs="Arial"/>
          <w:sz w:val="24"/>
          <w:szCs w:val="24"/>
        </w:rPr>
        <w:t>prostředky</w:t>
      </w:r>
      <w:proofErr w:type="gramEnd"/>
      <w:r w:rsidR="00140E1D">
        <w:rPr>
          <w:rFonts w:ascii="Arial" w:hAnsi="Arial" w:cs="Arial"/>
          <w:sz w:val="24"/>
          <w:szCs w:val="24"/>
        </w:rPr>
        <w:t xml:space="preserve"> navýšeny z úspory na dokončených investičních akcí.</w:t>
      </w:r>
    </w:p>
    <w:p w:rsidR="005F3AD4" w:rsidRDefault="005F3AD4" w:rsidP="004956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OHSI má v plánu zakoupit klimatizační jednotku do budovy 635, pořizovací cena klimatizace včetně DPH 32,76 tis. Kč, finanční prostředky byly rozpočtovány v investičních výdajích, tato klimatizace, ale je menší a tudíž se jedná pouze o nákup DDHM (běžný výdaj). Finanční prostředky budou ve výši 32,8 tis. Kč přesunuty do běžných výdajů nákup DDHM</w:t>
      </w:r>
      <w:r w:rsidR="00E51D76">
        <w:rPr>
          <w:rFonts w:ascii="Arial" w:hAnsi="Arial" w:cs="Arial"/>
          <w:sz w:val="24"/>
          <w:szCs w:val="24"/>
        </w:rPr>
        <w:t xml:space="preserve"> z investičních výdajů</w:t>
      </w:r>
      <w:r>
        <w:rPr>
          <w:rFonts w:ascii="Arial" w:hAnsi="Arial" w:cs="Arial"/>
          <w:sz w:val="24"/>
          <w:szCs w:val="24"/>
        </w:rPr>
        <w:t>.</w:t>
      </w:r>
    </w:p>
    <w:p w:rsidR="00E51D76" w:rsidRDefault="00140E1D" w:rsidP="004956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investičních akcí, které již byly dokončeny</w:t>
      </w:r>
      <w:r w:rsidR="002349D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budou </w:t>
      </w:r>
      <w:r w:rsidR="00E51D76">
        <w:rPr>
          <w:rFonts w:ascii="Arial" w:hAnsi="Arial" w:cs="Arial"/>
          <w:sz w:val="24"/>
          <w:szCs w:val="24"/>
        </w:rPr>
        <w:t xml:space="preserve">uspořené </w:t>
      </w:r>
      <w:r>
        <w:rPr>
          <w:rFonts w:ascii="Arial" w:hAnsi="Arial" w:cs="Arial"/>
          <w:sz w:val="24"/>
          <w:szCs w:val="24"/>
        </w:rPr>
        <w:t xml:space="preserve">finanční prostředky z akce nákup </w:t>
      </w:r>
      <w:proofErr w:type="spellStart"/>
      <w:r>
        <w:rPr>
          <w:rFonts w:ascii="Arial" w:hAnsi="Arial" w:cs="Arial"/>
          <w:sz w:val="24"/>
          <w:szCs w:val="24"/>
        </w:rPr>
        <w:t>konvektomatu</w:t>
      </w:r>
      <w:proofErr w:type="spellEnd"/>
      <w:r>
        <w:rPr>
          <w:rFonts w:ascii="Arial" w:hAnsi="Arial" w:cs="Arial"/>
          <w:sz w:val="24"/>
          <w:szCs w:val="24"/>
        </w:rPr>
        <w:t xml:space="preserve"> do FZŠ Chodovická ve výši 400 Kč, akce nákup lžíce na traktůrek ve výši 5,7 tis. Kč, akce objednání projektové dokumentace ZUŠ 1,1 tis. Kč, MŠ Ratibořická akce </w:t>
      </w:r>
      <w:proofErr w:type="spellStart"/>
      <w:r>
        <w:rPr>
          <w:rFonts w:ascii="Arial" w:hAnsi="Arial" w:cs="Arial"/>
          <w:sz w:val="24"/>
          <w:szCs w:val="24"/>
        </w:rPr>
        <w:t>MaR</w:t>
      </w:r>
      <w:proofErr w:type="spellEnd"/>
      <w:r>
        <w:rPr>
          <w:rFonts w:ascii="Arial" w:hAnsi="Arial" w:cs="Arial"/>
          <w:sz w:val="24"/>
          <w:szCs w:val="24"/>
        </w:rPr>
        <w:t xml:space="preserve"> a ohřev vody 40,8 tis. Kč, akce rekonstrukce komunikace Češovská 485,30 tis. Kč</w:t>
      </w:r>
      <w:r w:rsidR="00E51D76">
        <w:rPr>
          <w:rFonts w:ascii="Arial" w:hAnsi="Arial" w:cs="Arial"/>
          <w:sz w:val="24"/>
          <w:szCs w:val="24"/>
        </w:rPr>
        <w:t xml:space="preserve"> použity na </w:t>
      </w:r>
      <w:r w:rsidR="00E51D76">
        <w:rPr>
          <w:rFonts w:ascii="Arial" w:hAnsi="Arial" w:cs="Arial"/>
          <w:sz w:val="24"/>
          <w:szCs w:val="24"/>
        </w:rPr>
        <w:lastRenderedPageBreak/>
        <w:t xml:space="preserve">úhradu výše uvedených výdajů a zbytek finančních prostředků bude přesunut do investiční rezervy. </w:t>
      </w:r>
    </w:p>
    <w:p w:rsidR="00AE3A43" w:rsidRPr="004956AC" w:rsidRDefault="00AE3A43" w:rsidP="004956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Úprava v</w:t>
      </w:r>
      <w:r w:rsidR="00E51D7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příjmech</w:t>
      </w:r>
      <w:r w:rsidR="00E51D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snížení příjmů za poplatky za užívání veřejného prostranství o 100 tis. Kč</w:t>
      </w:r>
      <w:r w:rsidR="00E51D76">
        <w:rPr>
          <w:rFonts w:ascii="Arial" w:hAnsi="Arial" w:cs="Arial"/>
          <w:sz w:val="24"/>
          <w:szCs w:val="24"/>
        </w:rPr>
        <w:t xml:space="preserve"> z důvodu nízké skutečnosti oproti rozpočtu, který je 390 tis. Kč, skutečné příjmy pouze 83,15 tis. Kč</w:t>
      </w:r>
      <w:r>
        <w:rPr>
          <w:rFonts w:ascii="Arial" w:hAnsi="Arial" w:cs="Arial"/>
          <w:sz w:val="24"/>
          <w:szCs w:val="24"/>
        </w:rPr>
        <w:t xml:space="preserve"> a navýšení</w:t>
      </w:r>
      <w:r w:rsidR="00D523A2">
        <w:rPr>
          <w:rFonts w:ascii="Arial" w:hAnsi="Arial" w:cs="Arial"/>
          <w:sz w:val="24"/>
          <w:szCs w:val="24"/>
        </w:rPr>
        <w:t xml:space="preserve"> příjmů ve výši 100 tis. Kč za sankční poplatky</w:t>
      </w:r>
      <w:r w:rsidR="00E51D76">
        <w:rPr>
          <w:rFonts w:ascii="Arial" w:hAnsi="Arial" w:cs="Arial"/>
          <w:sz w:val="24"/>
          <w:szCs w:val="24"/>
        </w:rPr>
        <w:t>, kde rozpočet je ve výši 383,50 tis. Kč, skutečné příjmy 430,22 tis. Kč</w:t>
      </w:r>
      <w:r w:rsidR="00D523A2">
        <w:rPr>
          <w:rFonts w:ascii="Arial" w:hAnsi="Arial" w:cs="Arial"/>
          <w:sz w:val="24"/>
          <w:szCs w:val="24"/>
        </w:rPr>
        <w:t>.</w:t>
      </w:r>
    </w:p>
    <w:p w:rsidR="00EE7622" w:rsidRDefault="00D523A2" w:rsidP="00264FA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E7622" w:rsidRPr="00EE7622">
        <w:rPr>
          <w:rFonts w:ascii="Arial" w:hAnsi="Arial" w:cs="Arial"/>
          <w:sz w:val="24"/>
          <w:szCs w:val="24"/>
        </w:rPr>
        <w:t>ýše příjmů a výdajů se nemění a financování se nemění.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EE7622" w:rsidRPr="00EE7622" w:rsidTr="00EE7622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7622" w:rsidRPr="00EE7622" w:rsidTr="00EE7622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7622" w:rsidRPr="00EE7622" w:rsidTr="00EE7622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EE7622"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  <w:t>174 969 520,00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EE7622"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  <w:t>262 029 820,00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7622" w:rsidRPr="00EE7622" w:rsidTr="00EE7622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 nemění</w:t>
            </w:r>
            <w:proofErr w:type="gramEnd"/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</w:tbl>
    <w:p w:rsidR="00EE7622" w:rsidRPr="00EE7622" w:rsidRDefault="00EE7622" w:rsidP="00264FA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sectPr w:rsidR="00EE7622" w:rsidRPr="00EE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1EB"/>
    <w:multiLevelType w:val="hybridMultilevel"/>
    <w:tmpl w:val="DD50D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E3824"/>
    <w:multiLevelType w:val="hybridMultilevel"/>
    <w:tmpl w:val="76120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DC6005"/>
    <w:multiLevelType w:val="hybridMultilevel"/>
    <w:tmpl w:val="F27656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8237C"/>
    <w:rsid w:val="0008457F"/>
    <w:rsid w:val="000A2E4C"/>
    <w:rsid w:val="000A5ECB"/>
    <w:rsid w:val="00107B52"/>
    <w:rsid w:val="00131058"/>
    <w:rsid w:val="00140E1D"/>
    <w:rsid w:val="00175475"/>
    <w:rsid w:val="001B6E27"/>
    <w:rsid w:val="001F2432"/>
    <w:rsid w:val="002349D0"/>
    <w:rsid w:val="002467C1"/>
    <w:rsid w:val="0025439D"/>
    <w:rsid w:val="00260FF1"/>
    <w:rsid w:val="00264FAA"/>
    <w:rsid w:val="00270EEC"/>
    <w:rsid w:val="002F7214"/>
    <w:rsid w:val="00311AD9"/>
    <w:rsid w:val="00355C61"/>
    <w:rsid w:val="0036407B"/>
    <w:rsid w:val="00364FEB"/>
    <w:rsid w:val="003E1673"/>
    <w:rsid w:val="003F2CB0"/>
    <w:rsid w:val="004956AC"/>
    <w:rsid w:val="004A24B3"/>
    <w:rsid w:val="004D15D3"/>
    <w:rsid w:val="00537FB6"/>
    <w:rsid w:val="00540A30"/>
    <w:rsid w:val="005E6987"/>
    <w:rsid w:val="005F3AD4"/>
    <w:rsid w:val="005F65DD"/>
    <w:rsid w:val="006C63DA"/>
    <w:rsid w:val="006D6EE9"/>
    <w:rsid w:val="007425D7"/>
    <w:rsid w:val="00745019"/>
    <w:rsid w:val="00745BAB"/>
    <w:rsid w:val="007465D1"/>
    <w:rsid w:val="00766AD5"/>
    <w:rsid w:val="007C668E"/>
    <w:rsid w:val="00827219"/>
    <w:rsid w:val="00847C57"/>
    <w:rsid w:val="00853246"/>
    <w:rsid w:val="008926B3"/>
    <w:rsid w:val="00892798"/>
    <w:rsid w:val="008E15F2"/>
    <w:rsid w:val="008E3464"/>
    <w:rsid w:val="008E671D"/>
    <w:rsid w:val="00917E4F"/>
    <w:rsid w:val="009A7FD6"/>
    <w:rsid w:val="009C39BE"/>
    <w:rsid w:val="009D6C67"/>
    <w:rsid w:val="00A03FED"/>
    <w:rsid w:val="00A8601F"/>
    <w:rsid w:val="00A90179"/>
    <w:rsid w:val="00AA41E9"/>
    <w:rsid w:val="00AB47C1"/>
    <w:rsid w:val="00AC274B"/>
    <w:rsid w:val="00AE3A43"/>
    <w:rsid w:val="00B075DC"/>
    <w:rsid w:val="00BA649B"/>
    <w:rsid w:val="00BB1A12"/>
    <w:rsid w:val="00BC3FCD"/>
    <w:rsid w:val="00BF3DEE"/>
    <w:rsid w:val="00C15A27"/>
    <w:rsid w:val="00C954A2"/>
    <w:rsid w:val="00CA6D96"/>
    <w:rsid w:val="00CD1E99"/>
    <w:rsid w:val="00D26DCF"/>
    <w:rsid w:val="00D404D8"/>
    <w:rsid w:val="00D461A6"/>
    <w:rsid w:val="00D523A2"/>
    <w:rsid w:val="00D82D1E"/>
    <w:rsid w:val="00E229AE"/>
    <w:rsid w:val="00E24EAB"/>
    <w:rsid w:val="00E30CC9"/>
    <w:rsid w:val="00E41111"/>
    <w:rsid w:val="00E51D76"/>
    <w:rsid w:val="00E56CA0"/>
    <w:rsid w:val="00E75D94"/>
    <w:rsid w:val="00E906F7"/>
    <w:rsid w:val="00E97948"/>
    <w:rsid w:val="00EB167F"/>
    <w:rsid w:val="00EE7622"/>
    <w:rsid w:val="00F04FB1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character" w:styleId="Siln">
    <w:name w:val="Strong"/>
    <w:qFormat/>
    <w:rsid w:val="00131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character" w:styleId="Siln">
    <w:name w:val="Strong"/>
    <w:qFormat/>
    <w:rsid w:val="00131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7</cp:revision>
  <cp:lastPrinted>2016-08-18T13:24:00Z</cp:lastPrinted>
  <dcterms:created xsi:type="dcterms:W3CDTF">2016-08-18T11:42:00Z</dcterms:created>
  <dcterms:modified xsi:type="dcterms:W3CDTF">2016-08-19T08:16:00Z</dcterms:modified>
</cp:coreProperties>
</file>