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7954"/>
      </w:tblGrid>
      <w:tr w:rsidR="004270B2" w:rsidRPr="00F43858" w:rsidTr="004270B2">
        <w:trPr>
          <w:trHeight w:val="840"/>
        </w:trPr>
        <w:tc>
          <w:tcPr>
            <w:tcW w:w="9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0B2" w:rsidRPr="00C86ACF" w:rsidRDefault="004270B2" w:rsidP="00427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lang w:eastAsia="cs-CZ"/>
              </w:rPr>
            </w:pPr>
            <w:r w:rsidRPr="00C86ACF">
              <w:rPr>
                <w:rFonts w:ascii="Arial" w:eastAsia="Times New Roman" w:hAnsi="Arial" w:cs="Arial"/>
                <w:b/>
                <w:color w:val="000000"/>
                <w:sz w:val="24"/>
                <w:lang w:eastAsia="cs-CZ"/>
              </w:rPr>
              <w:t>Harmonogram dílčích plnění</w:t>
            </w:r>
          </w:p>
        </w:tc>
      </w:tr>
      <w:tr w:rsidR="00112AE8" w:rsidRPr="00F43858" w:rsidTr="004270B2">
        <w:trPr>
          <w:trHeight w:val="84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8" w:rsidRPr="00C86ACF" w:rsidRDefault="00112AE8" w:rsidP="00427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lang w:eastAsia="cs-CZ"/>
              </w:rPr>
            </w:pPr>
            <w:r w:rsidRPr="00C86ACF">
              <w:rPr>
                <w:rFonts w:ascii="Arial" w:eastAsia="Times New Roman" w:hAnsi="Arial" w:cs="Arial"/>
                <w:b/>
                <w:color w:val="000000"/>
                <w:sz w:val="28"/>
                <w:lang w:eastAsia="cs-CZ"/>
              </w:rPr>
              <w:t>etapa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E8" w:rsidRPr="00C86ACF" w:rsidRDefault="00C86ACF" w:rsidP="00427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lang w:eastAsia="cs-CZ"/>
              </w:rPr>
            </w:pPr>
            <w:r w:rsidRPr="00C86ACF">
              <w:rPr>
                <w:rFonts w:ascii="Arial" w:eastAsia="Times New Roman" w:hAnsi="Arial" w:cs="Arial"/>
                <w:b/>
                <w:color w:val="000000"/>
                <w:sz w:val="24"/>
                <w:lang w:eastAsia="cs-CZ"/>
              </w:rPr>
              <w:t>popis činností</w:t>
            </w:r>
          </w:p>
        </w:tc>
      </w:tr>
      <w:tr w:rsidR="00C86ACF" w:rsidRPr="00F43858" w:rsidTr="00C86ACF">
        <w:trPr>
          <w:trHeight w:val="434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CF" w:rsidRPr="00C86ACF" w:rsidRDefault="00C86ACF" w:rsidP="00C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lang w:eastAsia="cs-CZ"/>
              </w:rPr>
            </w:pPr>
            <w:r w:rsidRPr="00C86ACF">
              <w:rPr>
                <w:rFonts w:ascii="Arial" w:eastAsia="Times New Roman" w:hAnsi="Arial" w:cs="Arial"/>
                <w:color w:val="000000"/>
                <w:sz w:val="36"/>
                <w:lang w:eastAsia="cs-CZ"/>
              </w:rPr>
              <w:t>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Situační analýza: shrnutí dostup</w:t>
            </w:r>
            <w:r w:rsidRPr="00F43858">
              <w:rPr>
                <w:rFonts w:ascii="Arial" w:eastAsia="Times New Roman" w:hAnsi="Arial" w:cs="Arial"/>
                <w:color w:val="000000"/>
                <w:lang w:eastAsia="cs-CZ"/>
              </w:rPr>
              <w:t>ných dat/informací (měření, studie,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F43858">
              <w:rPr>
                <w:rFonts w:ascii="Arial" w:eastAsia="Times New Roman" w:hAnsi="Arial" w:cs="Arial"/>
                <w:color w:val="000000"/>
                <w:lang w:eastAsia="cs-CZ"/>
              </w:rPr>
              <w:t>plány)</w:t>
            </w:r>
          </w:p>
        </w:tc>
      </w:tr>
      <w:tr w:rsidR="00C86ACF" w:rsidRPr="00F43858" w:rsidTr="00BA05C0">
        <w:trPr>
          <w:trHeight w:val="288"/>
        </w:trPr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První měření dat - měření </w:t>
            </w:r>
            <w:r w:rsidRPr="00600775">
              <w:rPr>
                <w:rFonts w:ascii="Arial" w:hAnsi="Arial" w:cs="Arial"/>
                <w:lang w:eastAsia="cs-CZ"/>
              </w:rPr>
              <w:t>anorganických a organických polutantů v ovzduší a hluku: na 3 vybraných lokalitách bude provedeno 24 hodinové měřen</w:t>
            </w:r>
            <w:r>
              <w:rPr>
                <w:rFonts w:ascii="Arial" w:hAnsi="Arial" w:cs="Arial"/>
                <w:lang w:eastAsia="cs-CZ"/>
              </w:rPr>
              <w:t>í</w:t>
            </w:r>
            <w:r w:rsidRPr="00600775">
              <w:rPr>
                <w:rFonts w:ascii="Arial" w:hAnsi="Arial" w:cs="Arial"/>
                <w:lang w:eastAsia="cs-CZ"/>
              </w:rPr>
              <w:t xml:space="preserve"> (na 1 lokalitě hluk, na 1 lokalitě polutanty a na 1 lokalitě současně hluk a polutanty</w:t>
            </w:r>
          </w:p>
        </w:tc>
      </w:tr>
      <w:tr w:rsidR="00C86ACF" w:rsidRPr="00F43858" w:rsidTr="00BA05C0">
        <w:trPr>
          <w:trHeight w:val="288"/>
        </w:trPr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D</w:t>
            </w:r>
            <w:r w:rsidRPr="00F43858">
              <w:rPr>
                <w:rFonts w:ascii="Arial" w:eastAsia="Times New Roman" w:hAnsi="Arial" w:cs="Arial"/>
                <w:color w:val="000000"/>
                <w:lang w:eastAsia="cs-CZ"/>
              </w:rPr>
              <w:t>ruhé měření dat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- měření </w:t>
            </w:r>
            <w:r w:rsidRPr="00600775">
              <w:rPr>
                <w:rFonts w:ascii="Arial" w:hAnsi="Arial" w:cs="Arial"/>
                <w:lang w:eastAsia="cs-CZ"/>
              </w:rPr>
              <w:t>anorganických a organických polutantů v ovzduší a hluku</w:t>
            </w:r>
            <w:r>
              <w:rPr>
                <w:rFonts w:ascii="Arial" w:hAnsi="Arial" w:cs="Arial"/>
                <w:lang w:eastAsia="cs-CZ"/>
              </w:rPr>
              <w:t>:</w:t>
            </w:r>
            <w:r w:rsidRPr="00600775">
              <w:rPr>
                <w:rFonts w:ascii="Arial" w:hAnsi="Arial" w:cs="Arial"/>
                <w:lang w:eastAsia="cs-CZ"/>
              </w:rPr>
              <w:t xml:space="preserve"> na 3 vybraných lokalitách bude provedeno 24 hodinové měřen</w:t>
            </w:r>
            <w:r>
              <w:rPr>
                <w:rFonts w:ascii="Arial" w:hAnsi="Arial" w:cs="Arial"/>
                <w:lang w:eastAsia="cs-CZ"/>
              </w:rPr>
              <w:t>í</w:t>
            </w:r>
            <w:r w:rsidRPr="00600775">
              <w:rPr>
                <w:rFonts w:ascii="Arial" w:hAnsi="Arial" w:cs="Arial"/>
                <w:lang w:eastAsia="cs-CZ"/>
              </w:rPr>
              <w:t xml:space="preserve"> (na 1 lokalitě hluk, na 1 lokalitě polutanty a na 1 lokalitě současně hluk a polutanty</w:t>
            </w:r>
          </w:p>
        </w:tc>
      </w:tr>
      <w:tr w:rsidR="00C86ACF" w:rsidRPr="00F43858" w:rsidTr="00C86ACF">
        <w:trPr>
          <w:trHeight w:val="1003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ACF" w:rsidRPr="00F43858" w:rsidRDefault="00C86ACF" w:rsidP="00C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86ACF">
              <w:rPr>
                <w:rFonts w:ascii="Arial" w:eastAsia="Times New Roman" w:hAnsi="Arial" w:cs="Arial"/>
                <w:color w:val="000000"/>
                <w:sz w:val="36"/>
                <w:lang w:eastAsia="cs-CZ"/>
              </w:rPr>
              <w:t>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CF" w:rsidRPr="00F43858" w:rsidRDefault="00C86ACF" w:rsidP="00221FB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W</w:t>
            </w:r>
            <w:r w:rsidRPr="00F43858">
              <w:rPr>
                <w:rFonts w:ascii="Arial" w:eastAsia="Times New Roman" w:hAnsi="Arial" w:cs="Arial"/>
                <w:color w:val="000000"/>
                <w:lang w:eastAsia="cs-CZ"/>
              </w:rPr>
              <w:t xml:space="preserve">orkshop – </w:t>
            </w:r>
            <w:r w:rsidRPr="00600775">
              <w:rPr>
                <w:rFonts w:ascii="Arial" w:hAnsi="Arial" w:cs="Arial"/>
                <w:lang w:eastAsia="cs-CZ"/>
              </w:rPr>
              <w:t>Zajištění workshopu (přednášející + podklady) - zkušenosti dobré praxe: přednášky odborníků, zkušenosti z jiných měst, zapojení partnerů (MŽP-odbor ochrany ovzduší, ČHMÚ, SZÚ, MHMP, ŘSD</w:t>
            </w:r>
            <w:r>
              <w:rPr>
                <w:lang w:eastAsia="cs-CZ"/>
              </w:rPr>
              <w:t xml:space="preserve">, </w:t>
            </w:r>
            <w:r w:rsidRPr="00600775">
              <w:rPr>
                <w:rFonts w:ascii="Arial" w:hAnsi="Arial" w:cs="Arial"/>
                <w:lang w:eastAsia="cs-CZ"/>
              </w:rPr>
              <w:t>MD ČR apod.)</w:t>
            </w:r>
          </w:p>
        </w:tc>
      </w:tr>
      <w:tr w:rsidR="00C86ACF" w:rsidRPr="00F43858" w:rsidTr="00C11F39">
        <w:trPr>
          <w:trHeight w:val="564"/>
        </w:trPr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ACF" w:rsidRPr="00F43858" w:rsidRDefault="00C86ACF" w:rsidP="00221FB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</w:t>
            </w:r>
            <w:r w:rsidRPr="00F43858">
              <w:rPr>
                <w:rFonts w:ascii="Arial" w:eastAsia="Times New Roman" w:hAnsi="Arial" w:cs="Arial"/>
                <w:color w:val="000000"/>
                <w:lang w:eastAsia="cs-CZ"/>
              </w:rPr>
              <w:t>yhodnocení naměřených dat a zpracování rozptylové studie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>
              <w:rPr>
                <w:lang w:eastAsia="cs-CZ"/>
              </w:rPr>
              <w:t xml:space="preserve"> </w:t>
            </w:r>
            <w:r w:rsidRPr="00600775">
              <w:rPr>
                <w:rFonts w:ascii="Arial" w:hAnsi="Arial" w:cs="Arial"/>
                <w:lang w:eastAsia="cs-CZ"/>
              </w:rPr>
              <w:t>Rozptylová studie bude hodnotit, na základě vypočtených modelových hodnot znečištění, vliv zdrojů znečištění ovzduší na stávající úroveň znečištění v MČ Praha 20. V rámci rozptylové studie budou modelovány tyto znečišťující látky PM</w:t>
            </w:r>
            <w:r w:rsidRPr="00600775">
              <w:rPr>
                <w:rFonts w:ascii="Arial" w:hAnsi="Arial" w:cs="Arial"/>
                <w:vertAlign w:val="subscript"/>
                <w:lang w:eastAsia="cs-CZ"/>
              </w:rPr>
              <w:t>2,5</w:t>
            </w:r>
            <w:r w:rsidRPr="00600775">
              <w:rPr>
                <w:rFonts w:ascii="Arial" w:hAnsi="Arial" w:cs="Arial"/>
                <w:lang w:eastAsia="cs-CZ"/>
              </w:rPr>
              <w:t>; PM</w:t>
            </w:r>
            <w:r w:rsidRPr="00600775">
              <w:rPr>
                <w:rFonts w:ascii="Arial" w:hAnsi="Arial" w:cs="Arial"/>
                <w:vertAlign w:val="subscript"/>
                <w:lang w:eastAsia="cs-CZ"/>
              </w:rPr>
              <w:t>10</w:t>
            </w:r>
            <w:r w:rsidRPr="00C86ACF">
              <w:rPr>
                <w:rFonts w:ascii="Arial" w:hAnsi="Arial" w:cs="Arial"/>
                <w:lang w:eastAsia="cs-CZ"/>
              </w:rPr>
              <w:t>;</w:t>
            </w:r>
            <w:r w:rsidRPr="00600775">
              <w:rPr>
                <w:rFonts w:ascii="Arial" w:hAnsi="Arial" w:cs="Arial"/>
                <w:vertAlign w:val="subscript"/>
                <w:lang w:eastAsia="cs-CZ"/>
              </w:rPr>
              <w:t xml:space="preserve"> </w:t>
            </w:r>
            <w:proofErr w:type="spellStart"/>
            <w:r w:rsidRPr="00600775">
              <w:rPr>
                <w:rFonts w:ascii="Arial" w:hAnsi="Arial" w:cs="Arial"/>
                <w:lang w:eastAsia="cs-CZ"/>
              </w:rPr>
              <w:t>NO</w:t>
            </w:r>
            <w:r w:rsidRPr="00600775">
              <w:rPr>
                <w:rFonts w:ascii="Arial" w:hAnsi="Arial" w:cs="Arial"/>
                <w:vertAlign w:val="subscript"/>
                <w:lang w:eastAsia="cs-CZ"/>
              </w:rPr>
              <w:t>x</w:t>
            </w:r>
            <w:proofErr w:type="spellEnd"/>
            <w:r w:rsidRPr="00C86ACF">
              <w:rPr>
                <w:rFonts w:ascii="Arial" w:hAnsi="Arial" w:cs="Arial"/>
                <w:lang w:eastAsia="cs-CZ"/>
              </w:rPr>
              <w:t>;</w:t>
            </w:r>
            <w:r w:rsidRPr="00600775">
              <w:rPr>
                <w:rFonts w:ascii="Arial" w:hAnsi="Arial" w:cs="Arial"/>
                <w:vertAlign w:val="subscript"/>
                <w:lang w:eastAsia="cs-CZ"/>
              </w:rPr>
              <w:t xml:space="preserve"> </w:t>
            </w:r>
            <w:r w:rsidRPr="00600775">
              <w:rPr>
                <w:rFonts w:ascii="Arial" w:hAnsi="Arial" w:cs="Arial"/>
                <w:lang w:eastAsia="cs-CZ"/>
              </w:rPr>
              <w:t>CO</w:t>
            </w:r>
            <w:r w:rsidRPr="00C86ACF">
              <w:rPr>
                <w:rFonts w:ascii="Arial" w:hAnsi="Arial" w:cs="Arial"/>
                <w:lang w:eastAsia="cs-CZ"/>
              </w:rPr>
              <w:t>;</w:t>
            </w:r>
            <w:r w:rsidRPr="00600775">
              <w:rPr>
                <w:rFonts w:ascii="Arial" w:hAnsi="Arial" w:cs="Arial"/>
                <w:vertAlign w:val="subscript"/>
                <w:lang w:eastAsia="cs-CZ"/>
              </w:rPr>
              <w:t xml:space="preserve"> </w:t>
            </w:r>
            <w:r w:rsidRPr="00600775">
              <w:rPr>
                <w:rFonts w:ascii="Arial" w:hAnsi="Arial" w:cs="Arial"/>
                <w:lang w:eastAsia="cs-CZ"/>
              </w:rPr>
              <w:t>SO</w:t>
            </w:r>
            <w:r w:rsidRPr="00600775">
              <w:rPr>
                <w:rFonts w:ascii="Arial" w:hAnsi="Arial" w:cs="Arial"/>
                <w:vertAlign w:val="subscript"/>
                <w:lang w:eastAsia="cs-CZ"/>
              </w:rPr>
              <w:t>2</w:t>
            </w:r>
            <w:r w:rsidRPr="00C86ACF">
              <w:rPr>
                <w:rFonts w:ascii="Arial" w:hAnsi="Arial" w:cs="Arial"/>
                <w:lang w:eastAsia="cs-CZ"/>
              </w:rPr>
              <w:t>.</w:t>
            </w:r>
            <w:r w:rsidRPr="00600775">
              <w:rPr>
                <w:rFonts w:ascii="Arial" w:hAnsi="Arial" w:cs="Arial"/>
                <w:lang w:eastAsia="cs-CZ"/>
              </w:rPr>
              <w:t xml:space="preserve"> Bude proveden rozbor složení pevné fáze.</w:t>
            </w:r>
          </w:p>
        </w:tc>
      </w:tr>
      <w:tr w:rsidR="00C86ACF" w:rsidRPr="00F43858" w:rsidTr="00C11F39">
        <w:trPr>
          <w:trHeight w:val="288"/>
        </w:trPr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ACF" w:rsidRPr="00F43858" w:rsidRDefault="00C86ACF" w:rsidP="00221FB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</w:t>
            </w:r>
            <w:r w:rsidRPr="00F43858">
              <w:rPr>
                <w:rFonts w:ascii="Arial" w:eastAsia="Times New Roman" w:hAnsi="Arial" w:cs="Arial"/>
                <w:color w:val="000000"/>
                <w:lang w:eastAsia="cs-CZ"/>
              </w:rPr>
              <w:t>yhodnocení naměřených dat a zpracování hlukové studie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Pr="00773866">
              <w:rPr>
                <w:lang w:eastAsia="cs-CZ"/>
              </w:rPr>
              <w:t xml:space="preserve"> </w:t>
            </w:r>
            <w:r w:rsidRPr="00600775">
              <w:rPr>
                <w:rFonts w:ascii="Arial" w:hAnsi="Arial" w:cs="Arial"/>
                <w:lang w:eastAsia="cs-CZ"/>
              </w:rPr>
              <w:t>Hluková studie bude zpracována dle metodického pokynu MŽP: účelem bude posouzení akustické situace v lokalitě MČ, především v souvislosti s dopravní zátěží</w:t>
            </w:r>
          </w:p>
        </w:tc>
      </w:tr>
      <w:tr w:rsidR="00C86ACF" w:rsidRPr="00F43858" w:rsidTr="00C11F39">
        <w:trPr>
          <w:trHeight w:val="564"/>
        </w:trPr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ACF" w:rsidRPr="00F43858" w:rsidRDefault="00C86ACF" w:rsidP="00221F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Zpracování návrhu </w:t>
            </w:r>
            <w:r w:rsidRPr="00F43858">
              <w:rPr>
                <w:rFonts w:ascii="Arial" w:eastAsia="Times New Roman" w:hAnsi="Arial" w:cs="Arial"/>
                <w:color w:val="000000"/>
                <w:lang w:eastAsia="cs-CZ"/>
              </w:rPr>
              <w:t>opatření ke snížení zátěže obyvatel MČ hlukem a znečištěným ovzduším</w:t>
            </w:r>
          </w:p>
        </w:tc>
      </w:tr>
      <w:tr w:rsidR="00C86ACF" w:rsidRPr="00F43858" w:rsidTr="00C11F39">
        <w:trPr>
          <w:trHeight w:val="288"/>
        </w:trPr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Zpracování elektronické brožu</w:t>
            </w:r>
            <w:r w:rsidRPr="00F43858">
              <w:rPr>
                <w:rFonts w:ascii="Arial" w:eastAsia="Times New Roman" w:hAnsi="Arial" w:cs="Arial"/>
                <w:color w:val="000000"/>
                <w:lang w:eastAsia="cs-CZ"/>
              </w:rPr>
              <w:t>rky a webové aplikace</w:t>
            </w:r>
          </w:p>
        </w:tc>
      </w:tr>
      <w:tr w:rsidR="00C86ACF" w:rsidRPr="00F43858" w:rsidTr="00C86ACF">
        <w:trPr>
          <w:trHeight w:val="288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ACF" w:rsidRPr="00F43858" w:rsidRDefault="00C86ACF" w:rsidP="00C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86ACF">
              <w:rPr>
                <w:rFonts w:ascii="Arial" w:eastAsia="Times New Roman" w:hAnsi="Arial" w:cs="Arial"/>
                <w:color w:val="000000"/>
                <w:sz w:val="36"/>
                <w:lang w:eastAsia="cs-CZ"/>
              </w:rPr>
              <w:t>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43858">
              <w:rPr>
                <w:rFonts w:ascii="Arial" w:eastAsia="Times New Roman" w:hAnsi="Arial" w:cs="Arial"/>
                <w:color w:val="000000"/>
                <w:lang w:eastAsia="cs-CZ"/>
              </w:rPr>
              <w:t xml:space="preserve">4x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roll</w:t>
            </w:r>
            <w:proofErr w:type="spellEnd"/>
            <w:r w:rsidRPr="00F43858">
              <w:rPr>
                <w:rFonts w:ascii="Arial" w:eastAsia="Times New Roman" w:hAnsi="Arial" w:cs="Arial"/>
                <w:color w:val="000000"/>
                <w:lang w:eastAsia="cs-CZ"/>
              </w:rPr>
              <w:t xml:space="preserve"> ban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n</w:t>
            </w:r>
            <w:r w:rsidRPr="00F43858">
              <w:rPr>
                <w:rFonts w:ascii="Arial" w:eastAsia="Times New Roman" w:hAnsi="Arial" w:cs="Arial"/>
                <w:color w:val="000000"/>
                <w:lang w:eastAsia="cs-CZ"/>
              </w:rPr>
              <w:t>er + pamětní deska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400 mm x 300 mm</w:t>
            </w:r>
          </w:p>
        </w:tc>
      </w:tr>
      <w:tr w:rsidR="00C86ACF" w:rsidRPr="00F43858" w:rsidTr="00920E81">
        <w:trPr>
          <w:trHeight w:val="476"/>
        </w:trPr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ACF" w:rsidRPr="00F43858" w:rsidRDefault="00C86ACF" w:rsidP="00221FB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bookmarkStart w:id="0" w:name="_GoBack"/>
            <w:bookmarkEnd w:id="0"/>
            <w:r w:rsidRPr="00221FBC">
              <w:rPr>
                <w:rFonts w:ascii="Arial" w:hAnsi="Arial" w:cs="Arial"/>
                <w:lang w:eastAsia="cs-CZ"/>
              </w:rPr>
              <w:t>Zajištění kulatého stolu (přednášející + podklady): projednání výsledků a návrhů s</w:t>
            </w:r>
            <w:r>
              <w:rPr>
                <w:rFonts w:ascii="Arial" w:hAnsi="Arial" w:cs="Arial"/>
                <w:lang w:eastAsia="cs-CZ"/>
              </w:rPr>
              <w:t> </w:t>
            </w:r>
            <w:r w:rsidRPr="00221FBC">
              <w:rPr>
                <w:rFonts w:ascii="Arial" w:hAnsi="Arial" w:cs="Arial"/>
                <w:lang w:eastAsia="cs-CZ"/>
              </w:rPr>
              <w:t>veřejností</w:t>
            </w:r>
            <w:r>
              <w:rPr>
                <w:rFonts w:ascii="Arial" w:hAnsi="Arial" w:cs="Arial"/>
                <w:lang w:eastAsia="cs-CZ"/>
              </w:rPr>
              <w:t>)</w:t>
            </w:r>
          </w:p>
        </w:tc>
      </w:tr>
      <w:tr w:rsidR="00C86ACF" w:rsidRPr="00F43858" w:rsidTr="00920E81">
        <w:trPr>
          <w:trHeight w:val="699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ACF" w:rsidRPr="00F43858" w:rsidRDefault="00C86ACF" w:rsidP="00F4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ACF" w:rsidRPr="00F43858" w:rsidRDefault="005931C0" w:rsidP="00F4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</w:t>
            </w:r>
            <w:r w:rsidR="00C86ACF" w:rsidRPr="00F43858">
              <w:rPr>
                <w:rFonts w:ascii="Arial" w:eastAsia="Times New Roman" w:hAnsi="Arial" w:cs="Arial"/>
                <w:color w:val="000000"/>
                <w:lang w:eastAsia="cs-CZ"/>
              </w:rPr>
              <w:t>rojednání a schválení kompletního MAP na snížení zátěže obyvatel MČ Praha 20 nadměrným hlukem a znečištěným ovzduším v Radě a Zastupitelstvu MČ Praha 20 vč. zapracování případných připomínek</w:t>
            </w:r>
          </w:p>
        </w:tc>
      </w:tr>
    </w:tbl>
    <w:p w:rsidR="002D09DA" w:rsidRDefault="002D09DA"/>
    <w:p w:rsidR="00E0408B" w:rsidRDefault="00E0408B" w:rsidP="00E0408B">
      <w:pPr>
        <w:rPr>
          <w:sz w:val="20"/>
          <w:szCs w:val="20"/>
        </w:rPr>
      </w:pPr>
      <w:r>
        <w:rPr>
          <w:b/>
          <w:noProof/>
          <w:lang w:eastAsia="cs-CZ"/>
        </w:rPr>
        <w:drawing>
          <wp:inline distT="0" distB="0" distL="0" distR="0">
            <wp:extent cx="2567940" cy="952500"/>
            <wp:effectExtent l="0" t="0" r="3810" b="0"/>
            <wp:docPr id="2" name="Obrázek 2" descr="MZP_logo_RGB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MZP_logo_RGB_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</w:t>
      </w:r>
      <w:r>
        <w:rPr>
          <w:noProof/>
          <w:sz w:val="20"/>
          <w:szCs w:val="20"/>
          <w:lang w:eastAsia="cs-CZ"/>
        </w:rPr>
        <w:drawing>
          <wp:inline distT="0" distB="0" distL="0" distR="0">
            <wp:extent cx="2636520" cy="937260"/>
            <wp:effectExtent l="0" t="0" r="0" b="0"/>
            <wp:docPr id="1" name="Obrázek 1" descr="SFZP_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FZP_H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08B" w:rsidRDefault="00E0408B" w:rsidP="00E0408B">
      <w:pPr>
        <w:rPr>
          <w:sz w:val="20"/>
          <w:szCs w:val="20"/>
        </w:rPr>
      </w:pPr>
    </w:p>
    <w:p w:rsidR="002D09DA" w:rsidRDefault="00E0408B" w:rsidP="00F43858">
      <w:pPr>
        <w:autoSpaceDE w:val="0"/>
        <w:autoSpaceDN w:val="0"/>
        <w:adjustRightInd w:val="0"/>
        <w:jc w:val="center"/>
      </w:pPr>
      <w:r>
        <w:rPr>
          <w:rFonts w:ascii="Segoe UI" w:hAnsi="Segoe UI" w:cs="Segoe UI"/>
          <w:bCs/>
          <w:iCs/>
          <w:sz w:val="20"/>
          <w:szCs w:val="20"/>
        </w:rPr>
        <w:t xml:space="preserve">Tento projekt je spolufinancován Státním fondem životního prostředí ČR na základě rozhodnutí ministra životního prostředí. </w:t>
      </w:r>
      <w:hyperlink r:id="rId10" w:history="1">
        <w:r>
          <w:rPr>
            <w:rStyle w:val="Hypertextovodkaz"/>
            <w:rFonts w:ascii="Segoe UI" w:hAnsi="Segoe UI" w:cs="Segoe UI"/>
            <w:bCs/>
            <w:iCs/>
            <w:color w:val="auto"/>
            <w:sz w:val="20"/>
            <w:szCs w:val="20"/>
            <w:u w:val="none"/>
          </w:rPr>
          <w:t>www.mzp.cz</w:t>
        </w:r>
      </w:hyperlink>
      <w:r>
        <w:rPr>
          <w:rFonts w:ascii="Segoe UI" w:hAnsi="Segoe UI" w:cs="Segoe UI"/>
          <w:bCs/>
          <w:iCs/>
          <w:sz w:val="20"/>
          <w:szCs w:val="20"/>
        </w:rPr>
        <w:t xml:space="preserve"> a www.sfzp.cz</w:t>
      </w:r>
    </w:p>
    <w:sectPr w:rsidR="002D09D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42" w:rsidRDefault="00672642" w:rsidP="002D09DA">
      <w:pPr>
        <w:spacing w:after="0" w:line="240" w:lineRule="auto"/>
      </w:pPr>
      <w:r>
        <w:separator/>
      </w:r>
    </w:p>
  </w:endnote>
  <w:endnote w:type="continuationSeparator" w:id="0">
    <w:p w:rsidR="00672642" w:rsidRDefault="00672642" w:rsidP="002D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42" w:rsidRDefault="00672642" w:rsidP="002D09DA">
      <w:pPr>
        <w:spacing w:after="0" w:line="240" w:lineRule="auto"/>
      </w:pPr>
      <w:r>
        <w:separator/>
      </w:r>
    </w:p>
  </w:footnote>
  <w:footnote w:type="continuationSeparator" w:id="0">
    <w:p w:rsidR="00672642" w:rsidRDefault="00672642" w:rsidP="002D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DA" w:rsidRDefault="002D09DA">
    <w:pPr>
      <w:pStyle w:val="Zhlav"/>
    </w:pPr>
    <w:r>
      <w:tab/>
    </w:r>
    <w:r>
      <w:tab/>
      <w:t xml:space="preserve">Příloha č. </w:t>
    </w:r>
    <w:r w:rsidR="00F1206D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18B5"/>
    <w:multiLevelType w:val="hybridMultilevel"/>
    <w:tmpl w:val="1A963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DA"/>
    <w:rsid w:val="00112AE8"/>
    <w:rsid w:val="00112B45"/>
    <w:rsid w:val="00140C7C"/>
    <w:rsid w:val="00165888"/>
    <w:rsid w:val="00221FBC"/>
    <w:rsid w:val="002D09DA"/>
    <w:rsid w:val="00402EEF"/>
    <w:rsid w:val="004270B2"/>
    <w:rsid w:val="004B4C80"/>
    <w:rsid w:val="005931C0"/>
    <w:rsid w:val="00600775"/>
    <w:rsid w:val="00672642"/>
    <w:rsid w:val="006B75F2"/>
    <w:rsid w:val="0074757B"/>
    <w:rsid w:val="008308FE"/>
    <w:rsid w:val="00943FBE"/>
    <w:rsid w:val="0097196E"/>
    <w:rsid w:val="009931FF"/>
    <w:rsid w:val="009D0D25"/>
    <w:rsid w:val="00A64639"/>
    <w:rsid w:val="00A7178F"/>
    <w:rsid w:val="00C86ACF"/>
    <w:rsid w:val="00CB5508"/>
    <w:rsid w:val="00DE0EB4"/>
    <w:rsid w:val="00E0408B"/>
    <w:rsid w:val="00E05147"/>
    <w:rsid w:val="00E76350"/>
    <w:rsid w:val="00E81F42"/>
    <w:rsid w:val="00F1206D"/>
    <w:rsid w:val="00F43858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D09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9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9DA"/>
  </w:style>
  <w:style w:type="paragraph" w:styleId="Zpat">
    <w:name w:val="footer"/>
    <w:basedOn w:val="Normln"/>
    <w:link w:val="Zpat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9DA"/>
  </w:style>
  <w:style w:type="table" w:styleId="Mkatabulky">
    <w:name w:val="Table Grid"/>
    <w:basedOn w:val="Normlntabulka"/>
    <w:uiPriority w:val="59"/>
    <w:rsid w:val="0074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D09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9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9DA"/>
  </w:style>
  <w:style w:type="paragraph" w:styleId="Zpat">
    <w:name w:val="footer"/>
    <w:basedOn w:val="Normln"/>
    <w:link w:val="Zpat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9DA"/>
  </w:style>
  <w:style w:type="table" w:styleId="Mkatabulky">
    <w:name w:val="Table Grid"/>
    <w:basedOn w:val="Normlntabulka"/>
    <w:uiPriority w:val="59"/>
    <w:rsid w:val="0074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z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Tomsová Lenka</dc:creator>
  <cp:lastModifiedBy>Straňáková Jitka</cp:lastModifiedBy>
  <cp:revision>4</cp:revision>
  <dcterms:created xsi:type="dcterms:W3CDTF">2017-01-16T11:39:00Z</dcterms:created>
  <dcterms:modified xsi:type="dcterms:W3CDTF">2017-01-18T13:05:00Z</dcterms:modified>
</cp:coreProperties>
</file>