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CE" w:rsidRPr="001B0B9F" w:rsidRDefault="00DF72CE" w:rsidP="001B0B9F">
      <w:pPr>
        <w:autoSpaceDE w:val="0"/>
        <w:autoSpaceDN w:val="0"/>
        <w:adjustRightInd w:val="0"/>
        <w:jc w:val="both"/>
        <w:rPr>
          <w:rFonts w:ascii="Arial" w:hAnsi="Arial" w:cs="Arial"/>
          <w:b/>
          <w:color w:val="000000"/>
          <w:sz w:val="28"/>
          <w:szCs w:val="28"/>
        </w:rPr>
      </w:pPr>
      <w:r w:rsidRPr="001B0B9F">
        <w:rPr>
          <w:rStyle w:val="Nadpis1Char"/>
        </w:rPr>
        <w:t>Zásady pro poskytování náhrady mzdy a ušlého výdělku členům Zastupitelstva MČ Praha 20, kteří nejsou pro výkon své funkce dlouhodobě uvolněni</w:t>
      </w:r>
      <w:r w:rsidRPr="001B0B9F">
        <w:rPr>
          <w:rFonts w:ascii="Arial" w:hAnsi="Arial" w:cs="Arial"/>
          <w:b/>
          <w:color w:val="000000"/>
          <w:sz w:val="28"/>
          <w:szCs w:val="28"/>
        </w:rPr>
        <w:t>.</w:t>
      </w:r>
    </w:p>
    <w:p w:rsidR="00DF72CE" w:rsidRDefault="00DF72CE" w:rsidP="00DF72CE">
      <w:pPr>
        <w:autoSpaceDE w:val="0"/>
        <w:autoSpaceDN w:val="0"/>
        <w:adjustRightInd w:val="0"/>
        <w:jc w:val="both"/>
        <w:rPr>
          <w:rFonts w:ascii="Arial" w:hAnsi="Arial" w:cs="Arial"/>
          <w:b/>
          <w:color w:val="000000"/>
          <w:sz w:val="24"/>
          <w:szCs w:val="24"/>
        </w:rPr>
      </w:pPr>
    </w:p>
    <w:p w:rsidR="001B0B9F" w:rsidRDefault="001B0B9F" w:rsidP="00DF72CE">
      <w:pPr>
        <w:autoSpaceDE w:val="0"/>
        <w:autoSpaceDN w:val="0"/>
        <w:adjustRightInd w:val="0"/>
        <w:jc w:val="both"/>
        <w:rPr>
          <w:rFonts w:ascii="Arial" w:hAnsi="Arial" w:cs="Arial"/>
          <w:color w:val="000000"/>
          <w:sz w:val="24"/>
          <w:szCs w:val="24"/>
        </w:rPr>
      </w:pPr>
    </w:p>
    <w:p w:rsidR="001B0B9F" w:rsidRDefault="00DF72CE" w:rsidP="00DF72CE">
      <w:pPr>
        <w:autoSpaceDE w:val="0"/>
        <w:autoSpaceDN w:val="0"/>
        <w:adjustRightInd w:val="0"/>
        <w:jc w:val="both"/>
        <w:rPr>
          <w:rFonts w:ascii="Arial" w:hAnsi="Arial" w:cs="Arial"/>
          <w:color w:val="000000"/>
          <w:sz w:val="24"/>
          <w:szCs w:val="24"/>
        </w:rPr>
      </w:pPr>
      <w:r>
        <w:rPr>
          <w:rFonts w:ascii="Arial" w:hAnsi="Arial" w:cs="Arial"/>
          <w:color w:val="000000"/>
          <w:sz w:val="24"/>
          <w:szCs w:val="24"/>
        </w:rPr>
        <w:t>Náhradu výdělku ušlého v souvislosti s výkonem funkce člena ZMČ poskytuje městská část dle ustanovení § 52 odst. 4, § 87 odst. 2 zákona č. 131/2000 Sb., v platném znění</w:t>
      </w:r>
      <w:r w:rsidR="001B0B9F">
        <w:rPr>
          <w:rFonts w:ascii="Arial" w:hAnsi="Arial" w:cs="Arial"/>
          <w:color w:val="000000"/>
          <w:sz w:val="24"/>
          <w:szCs w:val="24"/>
        </w:rPr>
        <w:t xml:space="preserve">. </w:t>
      </w:r>
      <w:r>
        <w:rPr>
          <w:rFonts w:ascii="Arial" w:hAnsi="Arial" w:cs="Arial"/>
          <w:color w:val="000000"/>
          <w:sz w:val="24"/>
          <w:szCs w:val="24"/>
        </w:rPr>
        <w:t xml:space="preserve"> </w:t>
      </w:r>
      <w:r w:rsidR="001B0B9F">
        <w:rPr>
          <w:rFonts w:ascii="Arial" w:hAnsi="Arial" w:cs="Arial"/>
          <w:color w:val="000000"/>
          <w:sz w:val="24"/>
          <w:szCs w:val="24"/>
        </w:rPr>
        <w:t>P</w:t>
      </w:r>
      <w:r>
        <w:rPr>
          <w:rFonts w:ascii="Arial" w:hAnsi="Arial" w:cs="Arial"/>
          <w:color w:val="000000"/>
          <w:sz w:val="24"/>
          <w:szCs w:val="24"/>
        </w:rPr>
        <w:t xml:space="preserve">ro rok </w:t>
      </w:r>
      <w:r w:rsidR="001B0B9F" w:rsidRPr="00A967CD">
        <w:rPr>
          <w:rFonts w:ascii="Arial" w:hAnsi="Arial" w:cs="Arial"/>
          <w:color w:val="000000"/>
          <w:sz w:val="24"/>
          <w:szCs w:val="24"/>
          <w:highlight w:val="yellow"/>
        </w:rPr>
        <w:t>2017</w:t>
      </w:r>
      <w:r w:rsidR="0072151A">
        <w:rPr>
          <w:rFonts w:ascii="Arial" w:hAnsi="Arial" w:cs="Arial"/>
          <w:color w:val="000000"/>
          <w:sz w:val="24"/>
          <w:szCs w:val="24"/>
          <w:highlight w:val="yellow"/>
        </w:rPr>
        <w:t xml:space="preserve"> až do konce volebního období ( také pro rok </w:t>
      </w:r>
      <w:proofErr w:type="gramStart"/>
      <w:r w:rsidR="0072151A">
        <w:rPr>
          <w:rFonts w:ascii="Arial" w:hAnsi="Arial" w:cs="Arial"/>
          <w:color w:val="000000"/>
          <w:sz w:val="24"/>
          <w:szCs w:val="24"/>
          <w:highlight w:val="yellow"/>
        </w:rPr>
        <w:t>2018 )</w:t>
      </w:r>
      <w:r w:rsidR="001B0B9F" w:rsidRPr="00A967CD">
        <w:rPr>
          <w:rFonts w:ascii="Arial" w:hAnsi="Arial" w:cs="Arial"/>
          <w:color w:val="000000"/>
          <w:sz w:val="24"/>
          <w:szCs w:val="24"/>
          <w:highlight w:val="yellow"/>
        </w:rPr>
        <w:t xml:space="preserve"> je</w:t>
      </w:r>
      <w:proofErr w:type="gramEnd"/>
      <w:r w:rsidR="001B0B9F" w:rsidRPr="00A967CD">
        <w:rPr>
          <w:rFonts w:ascii="Arial" w:hAnsi="Arial" w:cs="Arial"/>
          <w:color w:val="000000"/>
          <w:sz w:val="24"/>
          <w:szCs w:val="24"/>
          <w:highlight w:val="yellow"/>
        </w:rPr>
        <w:t xml:space="preserve"> stanovena </w:t>
      </w:r>
      <w:r w:rsidRPr="00A967CD">
        <w:rPr>
          <w:rFonts w:ascii="Arial" w:hAnsi="Arial" w:cs="Arial"/>
          <w:color w:val="000000"/>
          <w:sz w:val="24"/>
          <w:szCs w:val="24"/>
          <w:highlight w:val="yellow"/>
        </w:rPr>
        <w:t>částk</w:t>
      </w:r>
      <w:r w:rsidR="001B0B9F" w:rsidRPr="00A967CD">
        <w:rPr>
          <w:rFonts w:ascii="Arial" w:hAnsi="Arial" w:cs="Arial"/>
          <w:color w:val="000000"/>
          <w:sz w:val="24"/>
          <w:szCs w:val="24"/>
          <w:highlight w:val="yellow"/>
        </w:rPr>
        <w:t>a</w:t>
      </w:r>
      <w:r w:rsidRPr="00A967CD">
        <w:rPr>
          <w:rFonts w:ascii="Arial" w:hAnsi="Arial" w:cs="Arial"/>
          <w:color w:val="000000"/>
          <w:sz w:val="24"/>
          <w:szCs w:val="24"/>
          <w:highlight w:val="yellow"/>
        </w:rPr>
        <w:t xml:space="preserve"> 300,- Kč/hod</w:t>
      </w:r>
      <w:r>
        <w:rPr>
          <w:rFonts w:ascii="Arial" w:hAnsi="Arial" w:cs="Arial"/>
          <w:color w:val="000000"/>
          <w:sz w:val="24"/>
          <w:szCs w:val="24"/>
        </w:rPr>
        <w:t xml:space="preserve"> jako náhradu výdělku prokazatelně ušlého</w:t>
      </w:r>
      <w:r w:rsidR="0072151A">
        <w:rPr>
          <w:rFonts w:ascii="Arial" w:hAnsi="Arial" w:cs="Arial"/>
          <w:color w:val="000000"/>
          <w:sz w:val="24"/>
          <w:szCs w:val="24"/>
        </w:rPr>
        <w:t xml:space="preserve"> výdělku </w:t>
      </w:r>
      <w:r>
        <w:rPr>
          <w:rFonts w:ascii="Arial" w:hAnsi="Arial" w:cs="Arial"/>
          <w:color w:val="000000"/>
          <w:sz w:val="24"/>
          <w:szCs w:val="24"/>
        </w:rPr>
        <w:t xml:space="preserve"> v souvislosti s výkonem funkce neuvolněného člena Zastupitelstva m. č. Praha 20, který není v pracovním nebo jiném obdobném poměru (osoba podnikající nebo jinak samostatně výdělečně činná). </w:t>
      </w:r>
      <w:bookmarkStart w:id="0" w:name="_GoBack"/>
      <w:bookmarkEnd w:id="0"/>
    </w:p>
    <w:p w:rsidR="001B0B9F" w:rsidRDefault="001B0B9F" w:rsidP="00DF72CE">
      <w:pPr>
        <w:autoSpaceDE w:val="0"/>
        <w:autoSpaceDN w:val="0"/>
        <w:adjustRightInd w:val="0"/>
        <w:jc w:val="both"/>
        <w:rPr>
          <w:rFonts w:ascii="Arial" w:hAnsi="Arial" w:cs="Arial"/>
          <w:color w:val="000000"/>
          <w:sz w:val="24"/>
          <w:szCs w:val="24"/>
        </w:rPr>
      </w:pPr>
    </w:p>
    <w:p w:rsidR="00DF72CE" w:rsidRDefault="00DF72CE" w:rsidP="00DF72CE">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Náhrada se poskytuje v souladu se zákonem paušální částkou, jejíž výši stanoví vždy na příslušný kalendářní rok zastupitelstvo. </w:t>
      </w:r>
    </w:p>
    <w:p w:rsidR="001B0B9F" w:rsidRDefault="001B0B9F" w:rsidP="00DF72CE">
      <w:pPr>
        <w:autoSpaceDE w:val="0"/>
        <w:autoSpaceDN w:val="0"/>
        <w:adjustRightInd w:val="0"/>
        <w:jc w:val="both"/>
        <w:rPr>
          <w:rFonts w:ascii="Arial" w:hAnsi="Arial" w:cs="Arial"/>
          <w:color w:val="000000"/>
          <w:sz w:val="24"/>
          <w:szCs w:val="24"/>
        </w:rPr>
      </w:pPr>
    </w:p>
    <w:p w:rsidR="001B0B9F" w:rsidRDefault="00DF72CE" w:rsidP="001B0B9F">
      <w:pPr>
        <w:autoSpaceDE w:val="0"/>
        <w:autoSpaceDN w:val="0"/>
        <w:adjustRightInd w:val="0"/>
        <w:jc w:val="both"/>
        <w:rPr>
          <w:rFonts w:ascii="Arial" w:hAnsi="Arial" w:cs="Arial"/>
          <w:color w:val="000000"/>
          <w:sz w:val="24"/>
          <w:szCs w:val="24"/>
        </w:rPr>
      </w:pPr>
      <w:r>
        <w:rPr>
          <w:rFonts w:ascii="Arial" w:hAnsi="Arial" w:cs="Arial"/>
          <w:color w:val="000000"/>
          <w:sz w:val="24"/>
          <w:szCs w:val="24"/>
        </w:rPr>
        <w:t>Městská část bude poskytovat náhrady mzdy a náhrady ušlého výdělku za účast členů ZMČ na zasedáních rady, zastupitelstva, výborů, komisí, komisí podle zákona č. 137/2006 Sb., o veřejných zakázkách nebo zvláštních orgánů a za účast na akcích, kam jsou vysláni nebo které jsou organizovány RMČ, ZMČ či ÚMČ (služební cesty, školení, semináře, exkurze). Rozsah doby potřebné k výkonu funkce v délce maximálně 40 hod/měsíc.</w:t>
      </w:r>
    </w:p>
    <w:p w:rsidR="001B0B9F" w:rsidRDefault="001B0B9F" w:rsidP="001B0B9F">
      <w:pPr>
        <w:autoSpaceDE w:val="0"/>
        <w:autoSpaceDN w:val="0"/>
        <w:adjustRightInd w:val="0"/>
        <w:ind w:left="720"/>
        <w:jc w:val="both"/>
        <w:rPr>
          <w:rFonts w:ascii="Arial" w:hAnsi="Arial" w:cs="Arial"/>
          <w:color w:val="000000"/>
          <w:sz w:val="24"/>
          <w:szCs w:val="24"/>
        </w:rPr>
      </w:pPr>
    </w:p>
    <w:p w:rsidR="00DF72CE" w:rsidRDefault="00DF72CE" w:rsidP="001B0B9F">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Náhrady mzdy a náhrada výdělku ušlého v souvislosti s výkonem funkce člena ZMČ může být fakturován měsíčně (v měsíci následujícím po refundovaném období) nebo čtvrtletně (v měsíci následujícím po uplynutí I., II., III. nebo </w:t>
      </w:r>
      <w:proofErr w:type="spellStart"/>
      <w:proofErr w:type="gramStart"/>
      <w:r>
        <w:rPr>
          <w:rFonts w:ascii="Arial" w:hAnsi="Arial" w:cs="Arial"/>
          <w:color w:val="000000"/>
          <w:sz w:val="24"/>
          <w:szCs w:val="24"/>
        </w:rPr>
        <w:t>IV.čtvrtletí</w:t>
      </w:r>
      <w:proofErr w:type="spellEnd"/>
      <w:proofErr w:type="gramEnd"/>
      <w:r>
        <w:rPr>
          <w:rFonts w:ascii="Arial" w:hAnsi="Arial" w:cs="Arial"/>
          <w:color w:val="000000"/>
          <w:sz w:val="24"/>
          <w:szCs w:val="24"/>
        </w:rPr>
        <w:t xml:space="preserve">), a to podle vzájemné dohody. Faktura bude adresována na Městskou část Praha 20, Odbor ekonomický ÚMČ, Jívanská 647/10, 19321 Praha 9. </w:t>
      </w:r>
      <w:r>
        <w:rPr>
          <w:rFonts w:ascii="Arial" w:hAnsi="Arial" w:cs="Arial"/>
          <w:b/>
          <w:color w:val="000000"/>
          <w:sz w:val="24"/>
          <w:szCs w:val="24"/>
        </w:rPr>
        <w:t>Faktury předkládané s více jak tříměsíčním prodlením nebudou uhrazeny.</w:t>
      </w:r>
    </w:p>
    <w:p w:rsidR="001B0B9F" w:rsidRDefault="001B0B9F" w:rsidP="001B0B9F">
      <w:pPr>
        <w:autoSpaceDE w:val="0"/>
        <w:autoSpaceDN w:val="0"/>
        <w:adjustRightInd w:val="0"/>
        <w:jc w:val="both"/>
        <w:rPr>
          <w:rFonts w:ascii="Arial" w:hAnsi="Arial" w:cs="Arial"/>
          <w:b/>
          <w:color w:val="000000"/>
          <w:sz w:val="24"/>
          <w:szCs w:val="24"/>
        </w:rPr>
      </w:pPr>
    </w:p>
    <w:p w:rsidR="00DF72CE" w:rsidRDefault="00DF72CE" w:rsidP="001B0B9F">
      <w:pPr>
        <w:pStyle w:val="Nadpis2"/>
      </w:pPr>
      <w:r w:rsidRPr="00DF72CE">
        <w:t xml:space="preserve">Výše náhrad  </w:t>
      </w:r>
    </w:p>
    <w:p w:rsidR="001B0B9F" w:rsidRDefault="001B0B9F" w:rsidP="001B0B9F">
      <w:pPr>
        <w:autoSpaceDE w:val="0"/>
        <w:autoSpaceDN w:val="0"/>
        <w:adjustRightInd w:val="0"/>
        <w:jc w:val="both"/>
        <w:rPr>
          <w:rFonts w:ascii="Arial" w:hAnsi="Arial" w:cs="Arial"/>
          <w:b/>
          <w:color w:val="000000"/>
          <w:sz w:val="24"/>
          <w:szCs w:val="24"/>
        </w:rPr>
      </w:pPr>
    </w:p>
    <w:p w:rsidR="00DF72CE" w:rsidRPr="001B0B9F" w:rsidRDefault="00DF72CE" w:rsidP="001B0B9F">
      <w:pPr>
        <w:autoSpaceDE w:val="0"/>
        <w:autoSpaceDN w:val="0"/>
        <w:adjustRightInd w:val="0"/>
        <w:jc w:val="both"/>
        <w:rPr>
          <w:rFonts w:ascii="Arial" w:hAnsi="Arial" w:cs="Arial"/>
          <w:b/>
          <w:color w:val="000000"/>
          <w:sz w:val="24"/>
          <w:szCs w:val="24"/>
        </w:rPr>
      </w:pPr>
      <w:r w:rsidRPr="001B0B9F">
        <w:rPr>
          <w:rFonts w:ascii="Arial" w:hAnsi="Arial" w:cs="Arial"/>
          <w:b/>
          <w:color w:val="000000"/>
          <w:sz w:val="24"/>
          <w:szCs w:val="24"/>
        </w:rPr>
        <w:t>Člen ZMČ, který je v pracovním poměru</w:t>
      </w:r>
    </w:p>
    <w:p w:rsidR="00DF72CE" w:rsidRDefault="00DF72CE" w:rsidP="001B0B9F">
      <w:pPr>
        <w:autoSpaceDE w:val="0"/>
        <w:autoSpaceDN w:val="0"/>
        <w:adjustRightInd w:val="0"/>
        <w:jc w:val="both"/>
        <w:rPr>
          <w:rFonts w:ascii="Arial" w:hAnsi="Arial" w:cs="Arial"/>
          <w:color w:val="000000"/>
          <w:sz w:val="24"/>
          <w:szCs w:val="24"/>
        </w:rPr>
      </w:pPr>
      <w:r>
        <w:rPr>
          <w:rFonts w:ascii="Arial" w:hAnsi="Arial" w:cs="Arial"/>
          <w:color w:val="000000"/>
          <w:sz w:val="24"/>
          <w:szCs w:val="24"/>
        </w:rPr>
        <w:t>V návaznosti na shora citované právní předpisy provede městská část příslušnému zaměstnavateli</w:t>
      </w:r>
      <w:r>
        <w:rPr>
          <w:rFonts w:ascii="Arial" w:hAnsi="Arial" w:cs="Arial"/>
          <w:b/>
          <w:color w:val="000000"/>
          <w:sz w:val="24"/>
          <w:szCs w:val="24"/>
        </w:rPr>
        <w:t xml:space="preserve"> </w:t>
      </w:r>
      <w:r>
        <w:rPr>
          <w:rFonts w:ascii="Arial" w:hAnsi="Arial" w:cs="Arial"/>
          <w:color w:val="000000"/>
          <w:sz w:val="24"/>
          <w:szCs w:val="24"/>
        </w:rPr>
        <w:t>na základě jím vystavené faktury úhradu náhrady mzdy včetně pojistného na sociální zabezpečení a příspěvku na státní politiku zaměstnanosti a pojistného na veřejné zdravotní pojištění. Člen ZMČ dokládá svou účast na akcích evidencí v listu „Výkaz času potřebného k výkonu funkce“ (vzor</w:t>
      </w:r>
      <w:r w:rsidR="0072151A">
        <w:rPr>
          <w:rFonts w:ascii="Arial" w:hAnsi="Arial" w:cs="Arial"/>
          <w:color w:val="000000"/>
          <w:sz w:val="24"/>
          <w:szCs w:val="24"/>
        </w:rPr>
        <w:t xml:space="preserve"> tabulka </w:t>
      </w:r>
      <w:proofErr w:type="spellStart"/>
      <w:proofErr w:type="gramStart"/>
      <w:r w:rsidR="0072151A">
        <w:rPr>
          <w:rFonts w:ascii="Arial" w:hAnsi="Arial" w:cs="Arial"/>
          <w:color w:val="000000"/>
          <w:sz w:val="24"/>
          <w:szCs w:val="24"/>
        </w:rPr>
        <w:t>excelu</w:t>
      </w:r>
      <w:proofErr w:type="spellEnd"/>
      <w:r w:rsidR="0072151A">
        <w:rPr>
          <w:rFonts w:ascii="Arial" w:hAnsi="Arial" w:cs="Arial"/>
          <w:color w:val="000000"/>
          <w:sz w:val="24"/>
          <w:szCs w:val="24"/>
        </w:rPr>
        <w:t xml:space="preserve"> </w:t>
      </w:r>
      <w:r>
        <w:rPr>
          <w:rFonts w:ascii="Arial" w:hAnsi="Arial" w:cs="Arial"/>
          <w:color w:val="000000"/>
          <w:sz w:val="24"/>
          <w:szCs w:val="24"/>
        </w:rPr>
        <w:t xml:space="preserve"> – příloha</w:t>
      </w:r>
      <w:proofErr w:type="gramEnd"/>
      <w:r>
        <w:rPr>
          <w:rFonts w:ascii="Arial" w:hAnsi="Arial" w:cs="Arial"/>
          <w:color w:val="000000"/>
          <w:sz w:val="24"/>
          <w:szCs w:val="24"/>
        </w:rPr>
        <w:t xml:space="preserve"> Zásad). Náhrada mzdy se poskytuje ve výši stanovené právním předpisem.</w:t>
      </w:r>
    </w:p>
    <w:p w:rsidR="001B0B9F" w:rsidRDefault="001B0B9F" w:rsidP="001B0B9F">
      <w:pPr>
        <w:autoSpaceDE w:val="0"/>
        <w:autoSpaceDN w:val="0"/>
        <w:adjustRightInd w:val="0"/>
        <w:jc w:val="both"/>
        <w:rPr>
          <w:rFonts w:ascii="Arial" w:hAnsi="Arial" w:cs="Arial"/>
          <w:b/>
          <w:color w:val="000000"/>
          <w:sz w:val="24"/>
          <w:szCs w:val="24"/>
        </w:rPr>
      </w:pPr>
    </w:p>
    <w:p w:rsidR="00DF72CE" w:rsidRPr="001B0B9F" w:rsidRDefault="00DF72CE" w:rsidP="001B0B9F">
      <w:pPr>
        <w:autoSpaceDE w:val="0"/>
        <w:autoSpaceDN w:val="0"/>
        <w:adjustRightInd w:val="0"/>
        <w:jc w:val="both"/>
        <w:rPr>
          <w:rFonts w:ascii="Arial" w:hAnsi="Arial" w:cs="Arial"/>
          <w:b/>
          <w:color w:val="000000"/>
          <w:sz w:val="24"/>
          <w:szCs w:val="24"/>
        </w:rPr>
      </w:pPr>
      <w:r w:rsidRPr="001B0B9F">
        <w:rPr>
          <w:rFonts w:ascii="Arial" w:hAnsi="Arial" w:cs="Arial"/>
          <w:b/>
          <w:color w:val="000000"/>
          <w:sz w:val="24"/>
          <w:szCs w:val="24"/>
        </w:rPr>
        <w:t>Člen ZMČ, který není v pracovním nebo jiném obdobném poměru</w:t>
      </w:r>
    </w:p>
    <w:p w:rsidR="00E862D2" w:rsidRDefault="00E862D2" w:rsidP="001B0B9F">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Městská část uhradí členu ZMČ, který není v pracovním nebo jiném obdobném poměru jako náhradu výdělku ušlého v souvislosti s výkonem veřejné funkce v roce </w:t>
      </w:r>
      <w:proofErr w:type="gramStart"/>
      <w:r w:rsidRPr="0072151A">
        <w:rPr>
          <w:rFonts w:ascii="Arial" w:hAnsi="Arial" w:cs="Arial"/>
          <w:color w:val="000000"/>
          <w:sz w:val="24"/>
          <w:szCs w:val="24"/>
          <w:highlight w:val="yellow"/>
        </w:rPr>
        <w:t>201</w:t>
      </w:r>
      <w:r w:rsidR="001B0B9F" w:rsidRPr="0072151A">
        <w:rPr>
          <w:rFonts w:ascii="Arial" w:hAnsi="Arial" w:cs="Arial"/>
          <w:color w:val="000000"/>
          <w:sz w:val="24"/>
          <w:szCs w:val="24"/>
          <w:highlight w:val="yellow"/>
        </w:rPr>
        <w:t>7</w:t>
      </w:r>
      <w:r w:rsidRPr="0072151A">
        <w:rPr>
          <w:rFonts w:ascii="Arial" w:hAnsi="Arial" w:cs="Arial"/>
          <w:color w:val="000000"/>
          <w:sz w:val="24"/>
          <w:szCs w:val="24"/>
          <w:highlight w:val="yellow"/>
        </w:rPr>
        <w:t xml:space="preserve"> </w:t>
      </w:r>
      <w:r w:rsidR="0072151A" w:rsidRPr="0072151A">
        <w:rPr>
          <w:rFonts w:ascii="Arial" w:hAnsi="Arial" w:cs="Arial"/>
          <w:color w:val="000000"/>
          <w:sz w:val="24"/>
          <w:szCs w:val="24"/>
          <w:highlight w:val="yellow"/>
        </w:rPr>
        <w:t xml:space="preserve"> a do</w:t>
      </w:r>
      <w:proofErr w:type="gramEnd"/>
      <w:r w:rsidR="0072151A" w:rsidRPr="0072151A">
        <w:rPr>
          <w:rFonts w:ascii="Arial" w:hAnsi="Arial" w:cs="Arial"/>
          <w:color w:val="000000"/>
          <w:sz w:val="24"/>
          <w:szCs w:val="24"/>
          <w:highlight w:val="yellow"/>
        </w:rPr>
        <w:t xml:space="preserve"> konce volebního období (tzn. také rok 2018)</w:t>
      </w:r>
      <w:r w:rsidR="0072151A">
        <w:rPr>
          <w:rFonts w:ascii="Arial" w:hAnsi="Arial" w:cs="Arial"/>
          <w:color w:val="000000"/>
          <w:sz w:val="24"/>
          <w:szCs w:val="24"/>
        </w:rPr>
        <w:t xml:space="preserve">  </w:t>
      </w:r>
      <w:r>
        <w:rPr>
          <w:rFonts w:ascii="Arial" w:hAnsi="Arial" w:cs="Arial"/>
          <w:color w:val="000000"/>
          <w:sz w:val="24"/>
          <w:szCs w:val="24"/>
        </w:rPr>
        <w:t xml:space="preserve">paušální částku ve výši </w:t>
      </w:r>
      <w:r w:rsidRPr="001B0B9F">
        <w:rPr>
          <w:rFonts w:ascii="Arial" w:hAnsi="Arial" w:cs="Arial"/>
          <w:color w:val="000000"/>
          <w:sz w:val="24"/>
          <w:szCs w:val="24"/>
          <w:highlight w:val="yellow"/>
        </w:rPr>
        <w:t>300Kč/hod.</w:t>
      </w:r>
    </w:p>
    <w:p w:rsidR="00A967CD" w:rsidRDefault="00A967CD" w:rsidP="001B0B9F">
      <w:pPr>
        <w:pStyle w:val="Nadpis2"/>
      </w:pPr>
    </w:p>
    <w:p w:rsidR="00A967CD" w:rsidRDefault="00A967CD" w:rsidP="001B0B9F">
      <w:pPr>
        <w:pStyle w:val="Nadpis2"/>
      </w:pPr>
    </w:p>
    <w:p w:rsidR="00A967CD" w:rsidRDefault="00A967CD" w:rsidP="001B0B9F">
      <w:pPr>
        <w:pStyle w:val="Nadpis2"/>
      </w:pPr>
    </w:p>
    <w:p w:rsidR="001B0B9F" w:rsidRPr="001B0B9F" w:rsidRDefault="001B0B9F" w:rsidP="00A967CD">
      <w:pPr>
        <w:pStyle w:val="Nadpis2"/>
      </w:pPr>
      <w:r>
        <w:t>Postup při úhradě náhrad</w:t>
      </w:r>
    </w:p>
    <w:p w:rsidR="00A967CD" w:rsidRDefault="00A967CD" w:rsidP="001B0B9F">
      <w:pPr>
        <w:autoSpaceDE w:val="0"/>
        <w:autoSpaceDN w:val="0"/>
        <w:adjustRightInd w:val="0"/>
        <w:jc w:val="both"/>
        <w:rPr>
          <w:rFonts w:ascii="Arial" w:hAnsi="Arial" w:cs="Arial"/>
          <w:b/>
          <w:color w:val="000000"/>
          <w:sz w:val="24"/>
          <w:szCs w:val="24"/>
        </w:rPr>
      </w:pPr>
    </w:p>
    <w:p w:rsidR="00E862D2" w:rsidRPr="001B0B9F" w:rsidRDefault="00E862D2" w:rsidP="001B0B9F">
      <w:pPr>
        <w:autoSpaceDE w:val="0"/>
        <w:autoSpaceDN w:val="0"/>
        <w:adjustRightInd w:val="0"/>
        <w:jc w:val="both"/>
        <w:rPr>
          <w:rFonts w:ascii="Arial" w:hAnsi="Arial" w:cs="Arial"/>
          <w:color w:val="000000"/>
          <w:sz w:val="24"/>
          <w:szCs w:val="24"/>
        </w:rPr>
      </w:pPr>
      <w:r w:rsidRPr="001B0B9F">
        <w:rPr>
          <w:rFonts w:ascii="Arial" w:hAnsi="Arial" w:cs="Arial"/>
          <w:b/>
          <w:color w:val="000000"/>
          <w:sz w:val="24"/>
          <w:szCs w:val="24"/>
        </w:rPr>
        <w:t>Člen ZMČ, který je v pracovním poměru</w:t>
      </w:r>
    </w:p>
    <w:p w:rsidR="00A967CD" w:rsidRDefault="00A967CD" w:rsidP="001B0B9F">
      <w:pPr>
        <w:autoSpaceDE w:val="0"/>
        <w:autoSpaceDN w:val="0"/>
        <w:adjustRightInd w:val="0"/>
        <w:rPr>
          <w:rFonts w:ascii="Arial" w:hAnsi="Arial" w:cs="Arial"/>
          <w:color w:val="000000"/>
          <w:sz w:val="24"/>
          <w:szCs w:val="24"/>
        </w:rPr>
      </w:pPr>
    </w:p>
    <w:p w:rsidR="00E862D2" w:rsidRPr="001B0B9F" w:rsidRDefault="00E862D2" w:rsidP="00A967CD">
      <w:pPr>
        <w:autoSpaceDE w:val="0"/>
        <w:autoSpaceDN w:val="0"/>
        <w:adjustRightInd w:val="0"/>
        <w:jc w:val="both"/>
        <w:rPr>
          <w:rFonts w:ascii="Arial" w:hAnsi="Arial" w:cs="Arial"/>
          <w:color w:val="000000"/>
          <w:sz w:val="24"/>
          <w:szCs w:val="24"/>
        </w:rPr>
      </w:pPr>
      <w:r w:rsidRPr="001B0B9F">
        <w:rPr>
          <w:rFonts w:ascii="Arial" w:hAnsi="Arial" w:cs="Arial"/>
          <w:color w:val="000000"/>
          <w:sz w:val="24"/>
          <w:szCs w:val="24"/>
        </w:rPr>
        <w:t xml:space="preserve">Pro vyúčtování náhrady mzdy doručí zaměstnavatel Odboru ekonomickému ÚMČ Praha 20 podklady včetně originálu „Výkazu času potřebného k výkonu funkce“, který vyhotoví člen ZMČ. Údaje na předložených dokladech budou příslušnými zaměstnanci odboru ověřeny na základě prezenčních listin ZMČ, RMČ, výborů, komisí atd. Z faktury musí vyplývat počet hodin pro náhradu mzdy, platu (návaznost na evidenci </w:t>
      </w:r>
      <w:r w:rsidR="00A967CD">
        <w:rPr>
          <w:rFonts w:ascii="Arial" w:hAnsi="Arial" w:cs="Arial"/>
          <w:color w:val="000000"/>
          <w:sz w:val="24"/>
          <w:szCs w:val="24"/>
        </w:rPr>
        <w:t>účasti na jednání</w:t>
      </w:r>
      <w:r w:rsidRPr="001B0B9F">
        <w:rPr>
          <w:rFonts w:ascii="Arial" w:hAnsi="Arial" w:cs="Arial"/>
          <w:color w:val="000000"/>
          <w:sz w:val="24"/>
          <w:szCs w:val="24"/>
        </w:rPr>
        <w:t xml:space="preserve">), dále hodinová sazby a výpočet pojistného na sociální zabezpečení a příspěvku na státní politiku zaměstnanosti a pojistného na veřejné zdravotní pojištění. Náhrada ušlého výdělku se poskytuje za vykázané hodiny. Zlomky hodin lze v průběhu měsíce sčítat a v konečném součtu se zaokrouhlují na půlhodinu směrem nahoru. </w:t>
      </w:r>
    </w:p>
    <w:p w:rsidR="00A967CD" w:rsidRDefault="00A967CD" w:rsidP="00A967CD">
      <w:pPr>
        <w:autoSpaceDE w:val="0"/>
        <w:autoSpaceDN w:val="0"/>
        <w:adjustRightInd w:val="0"/>
        <w:jc w:val="both"/>
        <w:rPr>
          <w:rFonts w:ascii="Arial" w:hAnsi="Arial" w:cs="Arial"/>
          <w:color w:val="000000"/>
          <w:sz w:val="24"/>
          <w:szCs w:val="24"/>
        </w:rPr>
      </w:pPr>
    </w:p>
    <w:p w:rsidR="00E862D2" w:rsidRDefault="005F6F1E" w:rsidP="00A967CD">
      <w:pPr>
        <w:autoSpaceDE w:val="0"/>
        <w:autoSpaceDN w:val="0"/>
        <w:adjustRightInd w:val="0"/>
        <w:jc w:val="both"/>
        <w:rPr>
          <w:rFonts w:ascii="Arial" w:hAnsi="Arial" w:cs="Arial"/>
          <w:color w:val="000000"/>
          <w:sz w:val="24"/>
          <w:szCs w:val="24"/>
        </w:rPr>
      </w:pPr>
      <w:r>
        <w:rPr>
          <w:rFonts w:ascii="Arial" w:hAnsi="Arial" w:cs="Arial"/>
          <w:color w:val="000000"/>
          <w:sz w:val="24"/>
          <w:szCs w:val="24"/>
        </w:rPr>
        <w:t>Při prvním vystavení faktury na úhradu náhrady mzdy zaměstnavatel zašle Odboru ekonomickému ÚMČ Praha 20 i doklad s potvrzením o rozvrhu pracovní doby zaměstnance. Toto potvrzení dále zašle při každé nové úpravě rozvrhu pracovní doby (náhrada mzdy bude poskytnuta pouze za účast na akcích spadajících do takto potvrzené pracovní doby. Časový horizont pro přiznání náhrady je 8,0 hodin a to v rozmezí od 8.00 do18.00 hodin (pokud není zaměstnavatelem stanovena pracovní doba jinak). Tento časový horizont platí i pro osoby podnikající nebo jinak samostatně výdělečně činné.</w:t>
      </w:r>
    </w:p>
    <w:p w:rsidR="00A967CD" w:rsidRDefault="00A967CD" w:rsidP="00A967CD">
      <w:pPr>
        <w:autoSpaceDE w:val="0"/>
        <w:autoSpaceDN w:val="0"/>
        <w:adjustRightInd w:val="0"/>
        <w:jc w:val="both"/>
        <w:rPr>
          <w:rFonts w:ascii="Arial" w:hAnsi="Arial" w:cs="Arial"/>
          <w:b/>
          <w:color w:val="000000"/>
          <w:sz w:val="24"/>
          <w:szCs w:val="24"/>
        </w:rPr>
      </w:pPr>
    </w:p>
    <w:p w:rsidR="005F6F1E" w:rsidRPr="00A967CD" w:rsidRDefault="005F6F1E" w:rsidP="00A967CD">
      <w:pPr>
        <w:autoSpaceDE w:val="0"/>
        <w:autoSpaceDN w:val="0"/>
        <w:adjustRightInd w:val="0"/>
        <w:jc w:val="both"/>
        <w:rPr>
          <w:rFonts w:ascii="Arial" w:hAnsi="Arial" w:cs="Arial"/>
          <w:color w:val="000000"/>
          <w:sz w:val="24"/>
          <w:szCs w:val="24"/>
        </w:rPr>
      </w:pPr>
      <w:r w:rsidRPr="00A967CD">
        <w:rPr>
          <w:rFonts w:ascii="Arial" w:hAnsi="Arial" w:cs="Arial"/>
          <w:b/>
          <w:color w:val="000000"/>
          <w:sz w:val="24"/>
          <w:szCs w:val="24"/>
        </w:rPr>
        <w:t>Člen ZMČ, který není v pracovním nebo jiném obdobném poměru</w:t>
      </w:r>
    </w:p>
    <w:p w:rsidR="00A967CD" w:rsidRDefault="00A967CD" w:rsidP="00A967CD">
      <w:pPr>
        <w:autoSpaceDE w:val="0"/>
        <w:autoSpaceDN w:val="0"/>
        <w:adjustRightInd w:val="0"/>
        <w:jc w:val="both"/>
        <w:rPr>
          <w:rFonts w:ascii="Arial" w:hAnsi="Arial" w:cs="Arial"/>
          <w:color w:val="000000"/>
          <w:sz w:val="24"/>
          <w:szCs w:val="24"/>
        </w:rPr>
      </w:pPr>
    </w:p>
    <w:p w:rsidR="005F6F1E" w:rsidRDefault="005F6F1E" w:rsidP="00A967CD">
      <w:pPr>
        <w:autoSpaceDE w:val="0"/>
        <w:autoSpaceDN w:val="0"/>
        <w:adjustRightInd w:val="0"/>
        <w:jc w:val="both"/>
        <w:rPr>
          <w:rFonts w:ascii="Arial" w:hAnsi="Arial" w:cs="Arial"/>
          <w:color w:val="000000"/>
          <w:sz w:val="24"/>
          <w:szCs w:val="24"/>
        </w:rPr>
      </w:pPr>
      <w:r>
        <w:rPr>
          <w:rFonts w:ascii="Arial" w:hAnsi="Arial" w:cs="Arial"/>
          <w:color w:val="000000"/>
          <w:sz w:val="24"/>
          <w:szCs w:val="24"/>
        </w:rPr>
        <w:t>Člen ZMČ, který není v pracovním nebo jiném obdobném poměru, dokládá svou účast na akcích ve formuláři „Výkaz času potřebného k výkonu funkce“ (vzor- příloha Zásad). Při právní fakturaci předloží člen ZMČ doklad o výkonu samostatné výdělečné činnosti. Náhrada ušlého výdělku se poskytuje za vykázané hodiny. Zlomky hodin lze v průběhu měsíce sčítat a v konečném součtu se zaokrouhlují na půlhodinu směrem nahoru.</w:t>
      </w:r>
    </w:p>
    <w:p w:rsidR="00A967CD" w:rsidRDefault="00A967CD" w:rsidP="00A967CD">
      <w:pPr>
        <w:autoSpaceDE w:val="0"/>
        <w:autoSpaceDN w:val="0"/>
        <w:adjustRightInd w:val="0"/>
        <w:jc w:val="both"/>
        <w:rPr>
          <w:rFonts w:ascii="Arial" w:hAnsi="Arial" w:cs="Arial"/>
          <w:color w:val="000000"/>
          <w:sz w:val="24"/>
          <w:szCs w:val="24"/>
        </w:rPr>
      </w:pPr>
    </w:p>
    <w:p w:rsidR="005F6F1E" w:rsidRDefault="005F6F1E" w:rsidP="00A967CD">
      <w:pPr>
        <w:autoSpaceDE w:val="0"/>
        <w:autoSpaceDN w:val="0"/>
        <w:adjustRightInd w:val="0"/>
        <w:jc w:val="both"/>
        <w:rPr>
          <w:rFonts w:ascii="Arial" w:hAnsi="Arial" w:cs="Arial"/>
          <w:color w:val="000000"/>
          <w:sz w:val="24"/>
          <w:szCs w:val="24"/>
        </w:rPr>
      </w:pPr>
      <w:r>
        <w:rPr>
          <w:rFonts w:ascii="Arial" w:hAnsi="Arial" w:cs="Arial"/>
          <w:color w:val="000000"/>
          <w:sz w:val="24"/>
          <w:szCs w:val="24"/>
        </w:rPr>
        <w:t>Úhrada ušlého výdělku bude provedena na základě vystavené faktury zaslané včetně originálu „Výkazu času potřebného k výkonu funkce“, který vyhotoví a podepíše dotyčný člen ZMČ. Z faktury musí vyplývat počet hodin pro náhradu ušlého výdělku. Údaje na předloženém dokladu (výkaz času) budou příslušnými zaměstnanci ÚMČ ověřeny na základě prezenčních listi</w:t>
      </w:r>
      <w:r w:rsidR="00A967CD">
        <w:rPr>
          <w:rFonts w:ascii="Arial" w:hAnsi="Arial" w:cs="Arial"/>
          <w:color w:val="000000"/>
          <w:sz w:val="24"/>
          <w:szCs w:val="24"/>
        </w:rPr>
        <w:t>n</w:t>
      </w:r>
      <w:r>
        <w:rPr>
          <w:rFonts w:ascii="Arial" w:hAnsi="Arial" w:cs="Arial"/>
          <w:color w:val="000000"/>
          <w:sz w:val="24"/>
          <w:szCs w:val="24"/>
        </w:rPr>
        <w:t xml:space="preserve"> ZMČ, RMČ, komisí atd.</w:t>
      </w:r>
    </w:p>
    <w:p w:rsidR="00A967CD" w:rsidRDefault="00A967CD" w:rsidP="00A967CD">
      <w:pPr>
        <w:autoSpaceDE w:val="0"/>
        <w:autoSpaceDN w:val="0"/>
        <w:adjustRightInd w:val="0"/>
        <w:jc w:val="both"/>
        <w:rPr>
          <w:rFonts w:ascii="Arial" w:hAnsi="Arial" w:cs="Arial"/>
          <w:b/>
          <w:color w:val="000000"/>
          <w:sz w:val="24"/>
          <w:szCs w:val="24"/>
        </w:rPr>
      </w:pPr>
    </w:p>
    <w:p w:rsidR="00A967CD" w:rsidRDefault="00A967CD" w:rsidP="00A967CD">
      <w:pPr>
        <w:pStyle w:val="Nadpis2"/>
      </w:pPr>
    </w:p>
    <w:p w:rsidR="00A967CD" w:rsidRDefault="00A967CD" w:rsidP="00A967CD">
      <w:pPr>
        <w:pStyle w:val="Nadpis2"/>
      </w:pPr>
    </w:p>
    <w:p w:rsidR="005F6F1E" w:rsidRPr="00A967CD" w:rsidRDefault="00330F64" w:rsidP="00A967CD">
      <w:pPr>
        <w:pStyle w:val="Nadpis2"/>
      </w:pPr>
      <w:r w:rsidRPr="00A967CD">
        <w:t>Závěrečná ustanovení</w:t>
      </w:r>
    </w:p>
    <w:p w:rsidR="00A967CD" w:rsidRDefault="00A967CD" w:rsidP="00A967CD">
      <w:pPr>
        <w:autoSpaceDE w:val="0"/>
        <w:autoSpaceDN w:val="0"/>
        <w:adjustRightInd w:val="0"/>
        <w:jc w:val="both"/>
        <w:rPr>
          <w:rFonts w:ascii="Arial" w:hAnsi="Arial" w:cs="Arial"/>
          <w:color w:val="000000"/>
          <w:sz w:val="24"/>
          <w:szCs w:val="24"/>
        </w:rPr>
      </w:pPr>
    </w:p>
    <w:p w:rsidR="00330F64" w:rsidRDefault="00330F64" w:rsidP="00A967CD">
      <w:pPr>
        <w:autoSpaceDE w:val="0"/>
        <w:autoSpaceDN w:val="0"/>
        <w:adjustRightInd w:val="0"/>
        <w:jc w:val="both"/>
        <w:rPr>
          <w:rFonts w:ascii="Arial" w:hAnsi="Arial" w:cs="Arial"/>
          <w:color w:val="000000"/>
          <w:sz w:val="24"/>
          <w:szCs w:val="24"/>
        </w:rPr>
      </w:pPr>
      <w:r>
        <w:rPr>
          <w:rFonts w:ascii="Arial" w:hAnsi="Arial" w:cs="Arial"/>
          <w:color w:val="000000"/>
          <w:sz w:val="24"/>
          <w:szCs w:val="24"/>
        </w:rPr>
        <w:t>K řešení případných sporných otázek, vznikajících při aplikaci těchto Zásad, pověřuje Zastupitelstvo m. č. Praha 20 – Finanční výbor ZMČ</w:t>
      </w:r>
      <w:r w:rsidR="00A967CD">
        <w:rPr>
          <w:rFonts w:ascii="Arial" w:hAnsi="Arial" w:cs="Arial"/>
          <w:color w:val="000000"/>
          <w:sz w:val="24"/>
          <w:szCs w:val="24"/>
        </w:rPr>
        <w:t>.</w:t>
      </w:r>
    </w:p>
    <w:p w:rsidR="00A967CD" w:rsidRDefault="00A967CD" w:rsidP="00A967CD">
      <w:pPr>
        <w:autoSpaceDE w:val="0"/>
        <w:autoSpaceDN w:val="0"/>
        <w:adjustRightInd w:val="0"/>
        <w:jc w:val="both"/>
        <w:rPr>
          <w:rFonts w:ascii="Arial" w:hAnsi="Arial" w:cs="Arial"/>
          <w:color w:val="000000"/>
          <w:sz w:val="24"/>
          <w:szCs w:val="24"/>
        </w:rPr>
      </w:pPr>
    </w:p>
    <w:p w:rsidR="00A967CD" w:rsidRDefault="00A967CD" w:rsidP="00A967CD">
      <w:pPr>
        <w:autoSpaceDE w:val="0"/>
        <w:autoSpaceDN w:val="0"/>
        <w:adjustRightInd w:val="0"/>
        <w:jc w:val="both"/>
        <w:rPr>
          <w:rFonts w:ascii="Arial" w:hAnsi="Arial" w:cs="Arial"/>
          <w:color w:val="000000"/>
          <w:sz w:val="24"/>
          <w:szCs w:val="24"/>
        </w:rPr>
      </w:pPr>
    </w:p>
    <w:p w:rsidR="00A967CD" w:rsidRDefault="00A967CD" w:rsidP="00A967CD">
      <w:pPr>
        <w:autoSpaceDE w:val="0"/>
        <w:autoSpaceDN w:val="0"/>
        <w:adjustRightInd w:val="0"/>
        <w:jc w:val="both"/>
        <w:rPr>
          <w:rFonts w:ascii="Arial" w:hAnsi="Arial" w:cs="Arial"/>
          <w:color w:val="000000"/>
          <w:sz w:val="24"/>
          <w:szCs w:val="24"/>
        </w:rPr>
      </w:pPr>
    </w:p>
    <w:p w:rsidR="00A967CD" w:rsidRDefault="00A967CD" w:rsidP="00A967CD">
      <w:pPr>
        <w:autoSpaceDE w:val="0"/>
        <w:autoSpaceDN w:val="0"/>
        <w:adjustRightInd w:val="0"/>
        <w:jc w:val="both"/>
        <w:rPr>
          <w:rFonts w:ascii="Arial" w:hAnsi="Arial" w:cs="Arial"/>
          <w:color w:val="000000"/>
          <w:sz w:val="24"/>
          <w:szCs w:val="24"/>
        </w:rPr>
      </w:pPr>
    </w:p>
    <w:p w:rsidR="00A967CD" w:rsidRDefault="00A967CD" w:rsidP="00A967CD">
      <w:pPr>
        <w:autoSpaceDE w:val="0"/>
        <w:autoSpaceDN w:val="0"/>
        <w:adjustRightInd w:val="0"/>
        <w:jc w:val="both"/>
        <w:rPr>
          <w:rFonts w:ascii="Arial" w:hAnsi="Arial" w:cs="Arial"/>
          <w:color w:val="000000"/>
          <w:sz w:val="24"/>
          <w:szCs w:val="24"/>
        </w:rPr>
      </w:pPr>
    </w:p>
    <w:p w:rsidR="00330F64" w:rsidRPr="00330F64" w:rsidRDefault="00330F64" w:rsidP="00A967CD">
      <w:pPr>
        <w:autoSpaceDE w:val="0"/>
        <w:autoSpaceDN w:val="0"/>
        <w:adjustRightInd w:val="0"/>
        <w:jc w:val="both"/>
        <w:rPr>
          <w:rFonts w:ascii="Arial" w:hAnsi="Arial" w:cs="Arial"/>
          <w:color w:val="000000"/>
          <w:sz w:val="24"/>
          <w:szCs w:val="24"/>
        </w:rPr>
      </w:pPr>
      <w:r>
        <w:rPr>
          <w:rFonts w:ascii="Arial" w:hAnsi="Arial" w:cs="Arial"/>
          <w:color w:val="000000"/>
          <w:sz w:val="24"/>
          <w:szCs w:val="24"/>
        </w:rPr>
        <w:t>Příloha Zásad: „</w:t>
      </w:r>
      <w:r w:rsidRPr="00A967CD">
        <w:rPr>
          <w:rFonts w:ascii="Arial" w:hAnsi="Arial" w:cs="Arial"/>
          <w:b/>
          <w:color w:val="000000"/>
          <w:sz w:val="24"/>
          <w:szCs w:val="24"/>
        </w:rPr>
        <w:t>Výkaz času potřebného k výkonu funkce</w:t>
      </w:r>
      <w:r>
        <w:rPr>
          <w:rFonts w:ascii="Arial" w:hAnsi="Arial" w:cs="Arial"/>
          <w:color w:val="000000"/>
          <w:sz w:val="24"/>
          <w:szCs w:val="24"/>
        </w:rPr>
        <w:t>“</w:t>
      </w:r>
    </w:p>
    <w:p w:rsidR="005F6F1E" w:rsidRDefault="005F6F1E" w:rsidP="005F6F1E">
      <w:pPr>
        <w:autoSpaceDE w:val="0"/>
        <w:autoSpaceDN w:val="0"/>
        <w:adjustRightInd w:val="0"/>
        <w:ind w:left="1995"/>
        <w:jc w:val="both"/>
        <w:rPr>
          <w:rFonts w:ascii="Arial" w:hAnsi="Arial" w:cs="Arial"/>
          <w:color w:val="000000"/>
          <w:sz w:val="24"/>
          <w:szCs w:val="24"/>
        </w:rPr>
      </w:pPr>
    </w:p>
    <w:p w:rsidR="005F6F1E" w:rsidRPr="005F6F1E" w:rsidRDefault="005F6F1E" w:rsidP="005F6F1E">
      <w:pPr>
        <w:autoSpaceDE w:val="0"/>
        <w:autoSpaceDN w:val="0"/>
        <w:adjustRightInd w:val="0"/>
        <w:ind w:left="1995"/>
        <w:jc w:val="center"/>
        <w:rPr>
          <w:rFonts w:ascii="Arial" w:hAnsi="Arial" w:cs="Arial"/>
          <w:color w:val="000000"/>
          <w:sz w:val="24"/>
          <w:szCs w:val="24"/>
        </w:rPr>
      </w:pPr>
    </w:p>
    <w:p w:rsidR="00E862D2" w:rsidRDefault="00E862D2" w:rsidP="00E862D2">
      <w:pPr>
        <w:autoSpaceDE w:val="0"/>
        <w:autoSpaceDN w:val="0"/>
        <w:adjustRightInd w:val="0"/>
        <w:ind w:left="1995"/>
        <w:jc w:val="both"/>
        <w:rPr>
          <w:rFonts w:ascii="Arial" w:hAnsi="Arial" w:cs="Arial"/>
          <w:color w:val="000000"/>
          <w:sz w:val="24"/>
          <w:szCs w:val="24"/>
        </w:rPr>
      </w:pPr>
    </w:p>
    <w:p w:rsidR="00E862D2" w:rsidRDefault="00E862D2" w:rsidP="00E862D2">
      <w:pPr>
        <w:autoSpaceDE w:val="0"/>
        <w:autoSpaceDN w:val="0"/>
        <w:adjustRightInd w:val="0"/>
        <w:ind w:left="2124"/>
        <w:jc w:val="both"/>
        <w:rPr>
          <w:rFonts w:ascii="Arial" w:hAnsi="Arial" w:cs="Arial"/>
          <w:color w:val="000000"/>
          <w:sz w:val="24"/>
          <w:szCs w:val="24"/>
        </w:rPr>
      </w:pPr>
    </w:p>
    <w:p w:rsidR="00E862D2" w:rsidRDefault="00E862D2" w:rsidP="00E862D2">
      <w:pPr>
        <w:autoSpaceDE w:val="0"/>
        <w:autoSpaceDN w:val="0"/>
        <w:adjustRightInd w:val="0"/>
        <w:ind w:left="2124"/>
        <w:jc w:val="both"/>
        <w:rPr>
          <w:rFonts w:ascii="Arial" w:hAnsi="Arial" w:cs="Arial"/>
          <w:color w:val="000000"/>
          <w:sz w:val="24"/>
          <w:szCs w:val="24"/>
        </w:rPr>
      </w:pPr>
    </w:p>
    <w:p w:rsidR="00E862D2" w:rsidRDefault="00E862D2" w:rsidP="00E862D2">
      <w:pPr>
        <w:autoSpaceDE w:val="0"/>
        <w:autoSpaceDN w:val="0"/>
        <w:adjustRightInd w:val="0"/>
        <w:ind w:left="2124"/>
        <w:jc w:val="both"/>
        <w:rPr>
          <w:rFonts w:ascii="Arial" w:hAnsi="Arial" w:cs="Arial"/>
          <w:color w:val="000000"/>
          <w:sz w:val="24"/>
          <w:szCs w:val="24"/>
        </w:rPr>
      </w:pPr>
    </w:p>
    <w:p w:rsidR="00E862D2" w:rsidRPr="00E862D2" w:rsidRDefault="00E862D2" w:rsidP="00E862D2">
      <w:pPr>
        <w:autoSpaceDE w:val="0"/>
        <w:autoSpaceDN w:val="0"/>
        <w:adjustRightInd w:val="0"/>
        <w:ind w:left="2124"/>
        <w:jc w:val="both"/>
        <w:rPr>
          <w:rFonts w:ascii="Arial" w:hAnsi="Arial" w:cs="Arial"/>
          <w:color w:val="000000"/>
          <w:sz w:val="24"/>
          <w:szCs w:val="24"/>
        </w:rPr>
      </w:pPr>
    </w:p>
    <w:sectPr w:rsidR="00E862D2" w:rsidRPr="00E862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2B" w:rsidRDefault="0084572B" w:rsidP="00330F64">
      <w:r>
        <w:separator/>
      </w:r>
    </w:p>
  </w:endnote>
  <w:endnote w:type="continuationSeparator" w:id="0">
    <w:p w:rsidR="0084572B" w:rsidRDefault="0084572B" w:rsidP="0033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64" w:rsidRDefault="00330F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038625"/>
      <w:docPartObj>
        <w:docPartGallery w:val="Page Numbers (Bottom of Page)"/>
        <w:docPartUnique/>
      </w:docPartObj>
    </w:sdtPr>
    <w:sdtEndPr/>
    <w:sdtContent>
      <w:p w:rsidR="00330F64" w:rsidRDefault="00330F64">
        <w:pPr>
          <w:pStyle w:val="Zpat"/>
          <w:jc w:val="center"/>
        </w:pPr>
        <w:r>
          <w:fldChar w:fldCharType="begin"/>
        </w:r>
        <w:r>
          <w:instrText>PAGE   \* MERGEFORMAT</w:instrText>
        </w:r>
        <w:r>
          <w:fldChar w:fldCharType="separate"/>
        </w:r>
        <w:r w:rsidR="0072151A">
          <w:rPr>
            <w:noProof/>
          </w:rPr>
          <w:t>3</w:t>
        </w:r>
        <w:r>
          <w:fldChar w:fldCharType="end"/>
        </w:r>
      </w:p>
    </w:sdtContent>
  </w:sdt>
  <w:p w:rsidR="00330F64" w:rsidRDefault="00330F6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64" w:rsidRDefault="00330F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2B" w:rsidRDefault="0084572B" w:rsidP="00330F64">
      <w:r>
        <w:separator/>
      </w:r>
    </w:p>
  </w:footnote>
  <w:footnote w:type="continuationSeparator" w:id="0">
    <w:p w:rsidR="0084572B" w:rsidRDefault="0084572B" w:rsidP="00330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64" w:rsidRDefault="00330F6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64" w:rsidRDefault="00330F6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64" w:rsidRDefault="00330F6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DC8"/>
    <w:multiLevelType w:val="hybridMultilevel"/>
    <w:tmpl w:val="734CA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24463E"/>
    <w:multiLevelType w:val="hybridMultilevel"/>
    <w:tmpl w:val="307EB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10F7321"/>
    <w:multiLevelType w:val="hybridMultilevel"/>
    <w:tmpl w:val="F376B822"/>
    <w:lvl w:ilvl="0" w:tplc="04050001">
      <w:start w:val="1"/>
      <w:numFmt w:val="bullet"/>
      <w:lvlText w:val=""/>
      <w:lvlJc w:val="left"/>
      <w:pPr>
        <w:ind w:left="2715" w:hanging="360"/>
      </w:pPr>
      <w:rPr>
        <w:rFonts w:ascii="Symbol" w:hAnsi="Symbol" w:hint="default"/>
      </w:rPr>
    </w:lvl>
    <w:lvl w:ilvl="1" w:tplc="04050003" w:tentative="1">
      <w:start w:val="1"/>
      <w:numFmt w:val="bullet"/>
      <w:lvlText w:val="o"/>
      <w:lvlJc w:val="left"/>
      <w:pPr>
        <w:ind w:left="3435" w:hanging="360"/>
      </w:pPr>
      <w:rPr>
        <w:rFonts w:ascii="Courier New" w:hAnsi="Courier New" w:cs="Courier New" w:hint="default"/>
      </w:rPr>
    </w:lvl>
    <w:lvl w:ilvl="2" w:tplc="04050005" w:tentative="1">
      <w:start w:val="1"/>
      <w:numFmt w:val="bullet"/>
      <w:lvlText w:val=""/>
      <w:lvlJc w:val="left"/>
      <w:pPr>
        <w:ind w:left="4155" w:hanging="360"/>
      </w:pPr>
      <w:rPr>
        <w:rFonts w:ascii="Wingdings" w:hAnsi="Wingdings" w:hint="default"/>
      </w:rPr>
    </w:lvl>
    <w:lvl w:ilvl="3" w:tplc="04050001" w:tentative="1">
      <w:start w:val="1"/>
      <w:numFmt w:val="bullet"/>
      <w:lvlText w:val=""/>
      <w:lvlJc w:val="left"/>
      <w:pPr>
        <w:ind w:left="4875" w:hanging="360"/>
      </w:pPr>
      <w:rPr>
        <w:rFonts w:ascii="Symbol" w:hAnsi="Symbol" w:hint="default"/>
      </w:rPr>
    </w:lvl>
    <w:lvl w:ilvl="4" w:tplc="04050003" w:tentative="1">
      <w:start w:val="1"/>
      <w:numFmt w:val="bullet"/>
      <w:lvlText w:val="o"/>
      <w:lvlJc w:val="left"/>
      <w:pPr>
        <w:ind w:left="5595" w:hanging="360"/>
      </w:pPr>
      <w:rPr>
        <w:rFonts w:ascii="Courier New" w:hAnsi="Courier New" w:cs="Courier New" w:hint="default"/>
      </w:rPr>
    </w:lvl>
    <w:lvl w:ilvl="5" w:tplc="04050005" w:tentative="1">
      <w:start w:val="1"/>
      <w:numFmt w:val="bullet"/>
      <w:lvlText w:val=""/>
      <w:lvlJc w:val="left"/>
      <w:pPr>
        <w:ind w:left="6315" w:hanging="360"/>
      </w:pPr>
      <w:rPr>
        <w:rFonts w:ascii="Wingdings" w:hAnsi="Wingdings" w:hint="default"/>
      </w:rPr>
    </w:lvl>
    <w:lvl w:ilvl="6" w:tplc="04050001" w:tentative="1">
      <w:start w:val="1"/>
      <w:numFmt w:val="bullet"/>
      <w:lvlText w:val=""/>
      <w:lvlJc w:val="left"/>
      <w:pPr>
        <w:ind w:left="7035" w:hanging="360"/>
      </w:pPr>
      <w:rPr>
        <w:rFonts w:ascii="Symbol" w:hAnsi="Symbol" w:hint="default"/>
      </w:rPr>
    </w:lvl>
    <w:lvl w:ilvl="7" w:tplc="04050003" w:tentative="1">
      <w:start w:val="1"/>
      <w:numFmt w:val="bullet"/>
      <w:lvlText w:val="o"/>
      <w:lvlJc w:val="left"/>
      <w:pPr>
        <w:ind w:left="7755" w:hanging="360"/>
      </w:pPr>
      <w:rPr>
        <w:rFonts w:ascii="Courier New" w:hAnsi="Courier New" w:cs="Courier New" w:hint="default"/>
      </w:rPr>
    </w:lvl>
    <w:lvl w:ilvl="8" w:tplc="04050005" w:tentative="1">
      <w:start w:val="1"/>
      <w:numFmt w:val="bullet"/>
      <w:lvlText w:val=""/>
      <w:lvlJc w:val="left"/>
      <w:pPr>
        <w:ind w:left="8475" w:hanging="360"/>
      </w:pPr>
      <w:rPr>
        <w:rFonts w:ascii="Wingdings" w:hAnsi="Wingdings" w:hint="default"/>
      </w:rPr>
    </w:lvl>
  </w:abstractNum>
  <w:abstractNum w:abstractNumId="3">
    <w:nsid w:val="23CC138F"/>
    <w:multiLevelType w:val="hybridMultilevel"/>
    <w:tmpl w:val="3544D542"/>
    <w:lvl w:ilvl="0" w:tplc="04050001">
      <w:start w:val="1"/>
      <w:numFmt w:val="bullet"/>
      <w:lvlText w:val=""/>
      <w:lvlJc w:val="left"/>
      <w:pPr>
        <w:ind w:left="2715" w:hanging="360"/>
      </w:pPr>
      <w:rPr>
        <w:rFonts w:ascii="Symbol" w:hAnsi="Symbol" w:hint="default"/>
      </w:rPr>
    </w:lvl>
    <w:lvl w:ilvl="1" w:tplc="04050003" w:tentative="1">
      <w:start w:val="1"/>
      <w:numFmt w:val="bullet"/>
      <w:lvlText w:val="o"/>
      <w:lvlJc w:val="left"/>
      <w:pPr>
        <w:ind w:left="3435" w:hanging="360"/>
      </w:pPr>
      <w:rPr>
        <w:rFonts w:ascii="Courier New" w:hAnsi="Courier New" w:cs="Courier New" w:hint="default"/>
      </w:rPr>
    </w:lvl>
    <w:lvl w:ilvl="2" w:tplc="04050005" w:tentative="1">
      <w:start w:val="1"/>
      <w:numFmt w:val="bullet"/>
      <w:lvlText w:val=""/>
      <w:lvlJc w:val="left"/>
      <w:pPr>
        <w:ind w:left="4155" w:hanging="360"/>
      </w:pPr>
      <w:rPr>
        <w:rFonts w:ascii="Wingdings" w:hAnsi="Wingdings" w:hint="default"/>
      </w:rPr>
    </w:lvl>
    <w:lvl w:ilvl="3" w:tplc="04050001" w:tentative="1">
      <w:start w:val="1"/>
      <w:numFmt w:val="bullet"/>
      <w:lvlText w:val=""/>
      <w:lvlJc w:val="left"/>
      <w:pPr>
        <w:ind w:left="4875" w:hanging="360"/>
      </w:pPr>
      <w:rPr>
        <w:rFonts w:ascii="Symbol" w:hAnsi="Symbol" w:hint="default"/>
      </w:rPr>
    </w:lvl>
    <w:lvl w:ilvl="4" w:tplc="04050003" w:tentative="1">
      <w:start w:val="1"/>
      <w:numFmt w:val="bullet"/>
      <w:lvlText w:val="o"/>
      <w:lvlJc w:val="left"/>
      <w:pPr>
        <w:ind w:left="5595" w:hanging="360"/>
      </w:pPr>
      <w:rPr>
        <w:rFonts w:ascii="Courier New" w:hAnsi="Courier New" w:cs="Courier New" w:hint="default"/>
      </w:rPr>
    </w:lvl>
    <w:lvl w:ilvl="5" w:tplc="04050005" w:tentative="1">
      <w:start w:val="1"/>
      <w:numFmt w:val="bullet"/>
      <w:lvlText w:val=""/>
      <w:lvlJc w:val="left"/>
      <w:pPr>
        <w:ind w:left="6315" w:hanging="360"/>
      </w:pPr>
      <w:rPr>
        <w:rFonts w:ascii="Wingdings" w:hAnsi="Wingdings" w:hint="default"/>
      </w:rPr>
    </w:lvl>
    <w:lvl w:ilvl="6" w:tplc="04050001" w:tentative="1">
      <w:start w:val="1"/>
      <w:numFmt w:val="bullet"/>
      <w:lvlText w:val=""/>
      <w:lvlJc w:val="left"/>
      <w:pPr>
        <w:ind w:left="7035" w:hanging="360"/>
      </w:pPr>
      <w:rPr>
        <w:rFonts w:ascii="Symbol" w:hAnsi="Symbol" w:hint="default"/>
      </w:rPr>
    </w:lvl>
    <w:lvl w:ilvl="7" w:tplc="04050003" w:tentative="1">
      <w:start w:val="1"/>
      <w:numFmt w:val="bullet"/>
      <w:lvlText w:val="o"/>
      <w:lvlJc w:val="left"/>
      <w:pPr>
        <w:ind w:left="7755" w:hanging="360"/>
      </w:pPr>
      <w:rPr>
        <w:rFonts w:ascii="Courier New" w:hAnsi="Courier New" w:cs="Courier New" w:hint="default"/>
      </w:rPr>
    </w:lvl>
    <w:lvl w:ilvl="8" w:tplc="04050005" w:tentative="1">
      <w:start w:val="1"/>
      <w:numFmt w:val="bullet"/>
      <w:lvlText w:val=""/>
      <w:lvlJc w:val="left"/>
      <w:pPr>
        <w:ind w:left="8475" w:hanging="360"/>
      </w:pPr>
      <w:rPr>
        <w:rFonts w:ascii="Wingdings" w:hAnsi="Wingdings" w:hint="default"/>
      </w:rPr>
    </w:lvl>
  </w:abstractNum>
  <w:abstractNum w:abstractNumId="4">
    <w:nsid w:val="28B71BC6"/>
    <w:multiLevelType w:val="hybridMultilevel"/>
    <w:tmpl w:val="B3DA27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50311DF8"/>
    <w:multiLevelType w:val="hybridMultilevel"/>
    <w:tmpl w:val="2E164A20"/>
    <w:lvl w:ilvl="0" w:tplc="0405000B">
      <w:start w:val="1"/>
      <w:numFmt w:val="bullet"/>
      <w:lvlText w:val=""/>
      <w:lvlJc w:val="left"/>
      <w:pPr>
        <w:ind w:left="1995" w:hanging="360"/>
      </w:pPr>
      <w:rPr>
        <w:rFonts w:ascii="Wingdings" w:hAnsi="Wingdings" w:hint="default"/>
      </w:rPr>
    </w:lvl>
    <w:lvl w:ilvl="1" w:tplc="04050003" w:tentative="1">
      <w:start w:val="1"/>
      <w:numFmt w:val="bullet"/>
      <w:lvlText w:val="o"/>
      <w:lvlJc w:val="left"/>
      <w:pPr>
        <w:ind w:left="2715" w:hanging="360"/>
      </w:pPr>
      <w:rPr>
        <w:rFonts w:ascii="Courier New" w:hAnsi="Courier New" w:cs="Courier New" w:hint="default"/>
      </w:rPr>
    </w:lvl>
    <w:lvl w:ilvl="2" w:tplc="04050005" w:tentative="1">
      <w:start w:val="1"/>
      <w:numFmt w:val="bullet"/>
      <w:lvlText w:val=""/>
      <w:lvlJc w:val="left"/>
      <w:pPr>
        <w:ind w:left="3435" w:hanging="360"/>
      </w:pPr>
      <w:rPr>
        <w:rFonts w:ascii="Wingdings" w:hAnsi="Wingdings" w:hint="default"/>
      </w:rPr>
    </w:lvl>
    <w:lvl w:ilvl="3" w:tplc="04050001" w:tentative="1">
      <w:start w:val="1"/>
      <w:numFmt w:val="bullet"/>
      <w:lvlText w:val=""/>
      <w:lvlJc w:val="left"/>
      <w:pPr>
        <w:ind w:left="4155" w:hanging="360"/>
      </w:pPr>
      <w:rPr>
        <w:rFonts w:ascii="Symbol" w:hAnsi="Symbol" w:hint="default"/>
      </w:rPr>
    </w:lvl>
    <w:lvl w:ilvl="4" w:tplc="04050003" w:tentative="1">
      <w:start w:val="1"/>
      <w:numFmt w:val="bullet"/>
      <w:lvlText w:val="o"/>
      <w:lvlJc w:val="left"/>
      <w:pPr>
        <w:ind w:left="4875" w:hanging="360"/>
      </w:pPr>
      <w:rPr>
        <w:rFonts w:ascii="Courier New" w:hAnsi="Courier New" w:cs="Courier New" w:hint="default"/>
      </w:rPr>
    </w:lvl>
    <w:lvl w:ilvl="5" w:tplc="04050005" w:tentative="1">
      <w:start w:val="1"/>
      <w:numFmt w:val="bullet"/>
      <w:lvlText w:val=""/>
      <w:lvlJc w:val="left"/>
      <w:pPr>
        <w:ind w:left="5595" w:hanging="360"/>
      </w:pPr>
      <w:rPr>
        <w:rFonts w:ascii="Wingdings" w:hAnsi="Wingdings" w:hint="default"/>
      </w:rPr>
    </w:lvl>
    <w:lvl w:ilvl="6" w:tplc="04050001" w:tentative="1">
      <w:start w:val="1"/>
      <w:numFmt w:val="bullet"/>
      <w:lvlText w:val=""/>
      <w:lvlJc w:val="left"/>
      <w:pPr>
        <w:ind w:left="6315" w:hanging="360"/>
      </w:pPr>
      <w:rPr>
        <w:rFonts w:ascii="Symbol" w:hAnsi="Symbol" w:hint="default"/>
      </w:rPr>
    </w:lvl>
    <w:lvl w:ilvl="7" w:tplc="04050003" w:tentative="1">
      <w:start w:val="1"/>
      <w:numFmt w:val="bullet"/>
      <w:lvlText w:val="o"/>
      <w:lvlJc w:val="left"/>
      <w:pPr>
        <w:ind w:left="7035" w:hanging="360"/>
      </w:pPr>
      <w:rPr>
        <w:rFonts w:ascii="Courier New" w:hAnsi="Courier New" w:cs="Courier New" w:hint="default"/>
      </w:rPr>
    </w:lvl>
    <w:lvl w:ilvl="8" w:tplc="04050005" w:tentative="1">
      <w:start w:val="1"/>
      <w:numFmt w:val="bullet"/>
      <w:lvlText w:val=""/>
      <w:lvlJc w:val="left"/>
      <w:pPr>
        <w:ind w:left="7755" w:hanging="360"/>
      </w:pPr>
      <w:rPr>
        <w:rFonts w:ascii="Wingdings" w:hAnsi="Wingdings" w:hint="default"/>
      </w:rPr>
    </w:lvl>
  </w:abstractNum>
  <w:abstractNum w:abstractNumId="6">
    <w:nsid w:val="58E10AC6"/>
    <w:multiLevelType w:val="hybridMultilevel"/>
    <w:tmpl w:val="1612FB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5DC45BD"/>
    <w:multiLevelType w:val="hybridMultilevel"/>
    <w:tmpl w:val="28EC48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4"/>
  </w:num>
  <w:num w:numId="3">
    <w:abstractNumId w:val="6"/>
  </w:num>
  <w:num w:numId="4">
    <w:abstractNumId w:val="7"/>
  </w:num>
  <w:num w:numId="5">
    <w:abstractNumId w:val="5"/>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CE"/>
    <w:rsid w:val="00121DDD"/>
    <w:rsid w:val="001B0B9F"/>
    <w:rsid w:val="001B712D"/>
    <w:rsid w:val="002A5E48"/>
    <w:rsid w:val="00330F64"/>
    <w:rsid w:val="00421926"/>
    <w:rsid w:val="004E7F7C"/>
    <w:rsid w:val="004F2386"/>
    <w:rsid w:val="005F6F1E"/>
    <w:rsid w:val="0072151A"/>
    <w:rsid w:val="0084572B"/>
    <w:rsid w:val="00874F75"/>
    <w:rsid w:val="00A07D04"/>
    <w:rsid w:val="00A967CD"/>
    <w:rsid w:val="00AE3BCD"/>
    <w:rsid w:val="00B1000C"/>
    <w:rsid w:val="00B86B96"/>
    <w:rsid w:val="00DF72CE"/>
    <w:rsid w:val="00E2369D"/>
    <w:rsid w:val="00E862D2"/>
    <w:rsid w:val="00FF7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2CE"/>
    <w:pPr>
      <w:spacing w:after="0"/>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B0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B0B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72CE"/>
    <w:pPr>
      <w:ind w:left="720"/>
      <w:contextualSpacing/>
    </w:pPr>
  </w:style>
  <w:style w:type="paragraph" w:styleId="Zhlav">
    <w:name w:val="header"/>
    <w:basedOn w:val="Normln"/>
    <w:link w:val="ZhlavChar"/>
    <w:uiPriority w:val="99"/>
    <w:unhideWhenUsed/>
    <w:rsid w:val="00330F64"/>
    <w:pPr>
      <w:tabs>
        <w:tab w:val="center" w:pos="4536"/>
        <w:tab w:val="right" w:pos="9072"/>
      </w:tabs>
    </w:pPr>
  </w:style>
  <w:style w:type="character" w:customStyle="1" w:styleId="ZhlavChar">
    <w:name w:val="Záhlaví Char"/>
    <w:basedOn w:val="Standardnpsmoodstavce"/>
    <w:link w:val="Zhlav"/>
    <w:uiPriority w:val="99"/>
    <w:rsid w:val="00330F6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30F64"/>
    <w:pPr>
      <w:tabs>
        <w:tab w:val="center" w:pos="4536"/>
        <w:tab w:val="right" w:pos="9072"/>
      </w:tabs>
    </w:pPr>
  </w:style>
  <w:style w:type="character" w:customStyle="1" w:styleId="ZpatChar">
    <w:name w:val="Zápatí Char"/>
    <w:basedOn w:val="Standardnpsmoodstavce"/>
    <w:link w:val="Zpat"/>
    <w:uiPriority w:val="99"/>
    <w:rsid w:val="00330F64"/>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B0B9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1B0B9F"/>
    <w:rPr>
      <w:rFonts w:ascii="Tahoma" w:hAnsi="Tahoma" w:cs="Tahoma"/>
      <w:sz w:val="16"/>
      <w:szCs w:val="16"/>
    </w:rPr>
  </w:style>
  <w:style w:type="character" w:customStyle="1" w:styleId="TextbublinyChar">
    <w:name w:val="Text bubliny Char"/>
    <w:basedOn w:val="Standardnpsmoodstavce"/>
    <w:link w:val="Textbubliny"/>
    <w:uiPriority w:val="99"/>
    <w:semiHidden/>
    <w:rsid w:val="001B0B9F"/>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1B0B9F"/>
    <w:rPr>
      <w:rFonts w:asciiTheme="majorHAnsi" w:eastAsiaTheme="majorEastAsia" w:hAnsiTheme="majorHAnsi" w:cstheme="majorBidi"/>
      <w:b/>
      <w:bCs/>
      <w:color w:val="4F81BD" w:themeColor="accent1"/>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2CE"/>
    <w:pPr>
      <w:spacing w:after="0"/>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B0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B0B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72CE"/>
    <w:pPr>
      <w:ind w:left="720"/>
      <w:contextualSpacing/>
    </w:pPr>
  </w:style>
  <w:style w:type="paragraph" w:styleId="Zhlav">
    <w:name w:val="header"/>
    <w:basedOn w:val="Normln"/>
    <w:link w:val="ZhlavChar"/>
    <w:uiPriority w:val="99"/>
    <w:unhideWhenUsed/>
    <w:rsid w:val="00330F64"/>
    <w:pPr>
      <w:tabs>
        <w:tab w:val="center" w:pos="4536"/>
        <w:tab w:val="right" w:pos="9072"/>
      </w:tabs>
    </w:pPr>
  </w:style>
  <w:style w:type="character" w:customStyle="1" w:styleId="ZhlavChar">
    <w:name w:val="Záhlaví Char"/>
    <w:basedOn w:val="Standardnpsmoodstavce"/>
    <w:link w:val="Zhlav"/>
    <w:uiPriority w:val="99"/>
    <w:rsid w:val="00330F6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30F64"/>
    <w:pPr>
      <w:tabs>
        <w:tab w:val="center" w:pos="4536"/>
        <w:tab w:val="right" w:pos="9072"/>
      </w:tabs>
    </w:pPr>
  </w:style>
  <w:style w:type="character" w:customStyle="1" w:styleId="ZpatChar">
    <w:name w:val="Zápatí Char"/>
    <w:basedOn w:val="Standardnpsmoodstavce"/>
    <w:link w:val="Zpat"/>
    <w:uiPriority w:val="99"/>
    <w:rsid w:val="00330F64"/>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B0B9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1B0B9F"/>
    <w:rPr>
      <w:rFonts w:ascii="Tahoma" w:hAnsi="Tahoma" w:cs="Tahoma"/>
      <w:sz w:val="16"/>
      <w:szCs w:val="16"/>
    </w:rPr>
  </w:style>
  <w:style w:type="character" w:customStyle="1" w:styleId="TextbublinyChar">
    <w:name w:val="Text bubliny Char"/>
    <w:basedOn w:val="Standardnpsmoodstavce"/>
    <w:link w:val="Textbubliny"/>
    <w:uiPriority w:val="99"/>
    <w:semiHidden/>
    <w:rsid w:val="001B0B9F"/>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1B0B9F"/>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6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716</Words>
  <Characters>4228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Naidrová</dc:creator>
  <cp:lastModifiedBy>Váňová Helena</cp:lastModifiedBy>
  <cp:revision>3</cp:revision>
  <cp:lastPrinted>2015-11-30T09:33:00Z</cp:lastPrinted>
  <dcterms:created xsi:type="dcterms:W3CDTF">2017-01-25T16:18:00Z</dcterms:created>
  <dcterms:modified xsi:type="dcterms:W3CDTF">2017-02-13T16:53:00Z</dcterms:modified>
</cp:coreProperties>
</file>