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77DD" w:rsidRDefault="006577DD" w:rsidP="00EC06EC">
      <w:pPr>
        <w:pStyle w:val="Normlnweb"/>
        <w:spacing w:before="0" w:beforeAutospacing="0" w:after="0" w:afterAutospacing="0"/>
        <w:jc w:val="both"/>
        <w:rPr>
          <w:rFonts w:asciiTheme="minorHAnsi" w:hAnsiTheme="minorHAnsi" w:cstheme="minorHAnsi"/>
          <w:b/>
          <w:sz w:val="22"/>
          <w:szCs w:val="22"/>
        </w:rPr>
      </w:pPr>
    </w:p>
    <w:p w:rsidR="00493E84" w:rsidRPr="00493E84" w:rsidRDefault="00493E84" w:rsidP="00493E84">
      <w:pPr>
        <w:autoSpaceDE w:val="0"/>
        <w:autoSpaceDN w:val="0"/>
        <w:adjustRightInd w:val="0"/>
        <w:jc w:val="center"/>
        <w:rPr>
          <w:rFonts w:ascii="Times New Roman" w:hAnsi="Times New Roman" w:cs="Times New Roman"/>
          <w:b/>
          <w:bCs/>
          <w:color w:val="000000"/>
          <w:sz w:val="24"/>
          <w:szCs w:val="24"/>
          <w:u w:val="single"/>
        </w:rPr>
      </w:pPr>
      <w:r w:rsidRPr="00493E84">
        <w:rPr>
          <w:rFonts w:ascii="Times New Roman" w:hAnsi="Times New Roman" w:cs="Times New Roman"/>
          <w:b/>
          <w:bCs/>
          <w:color w:val="000000"/>
          <w:sz w:val="24"/>
          <w:szCs w:val="24"/>
          <w:u w:val="single"/>
        </w:rPr>
        <w:t>Podnět na pořízení změny územního plánu v k.ú. Horní Počernice – změna závazného prvku funkčního uspořádání území – zrušení recyklace stavebního odpadu</w:t>
      </w:r>
    </w:p>
    <w:p w:rsidR="002B4CE1" w:rsidRPr="00493E84" w:rsidRDefault="002B4CE1" w:rsidP="002B4CE1">
      <w:pPr>
        <w:pStyle w:val="Normlnweb"/>
        <w:spacing w:before="0" w:beforeAutospacing="0" w:after="0" w:afterAutospacing="0"/>
        <w:rPr>
          <w:sz w:val="22"/>
          <w:szCs w:val="22"/>
        </w:rPr>
      </w:pPr>
    </w:p>
    <w:p w:rsidR="002B4CE1" w:rsidRPr="00493E84" w:rsidRDefault="002B4CE1" w:rsidP="002B4CE1">
      <w:pPr>
        <w:autoSpaceDE w:val="0"/>
        <w:autoSpaceDN w:val="0"/>
        <w:adjustRightInd w:val="0"/>
        <w:spacing w:after="0"/>
        <w:jc w:val="both"/>
        <w:rPr>
          <w:rFonts w:ascii="Times New Roman" w:hAnsi="Times New Roman" w:cs="Times New Roman"/>
          <w:b/>
          <w:bCs/>
          <w:iCs/>
          <w:color w:val="000000"/>
        </w:rPr>
      </w:pPr>
      <w:r w:rsidRPr="00493E84">
        <w:rPr>
          <w:rFonts w:ascii="Times New Roman" w:hAnsi="Times New Roman" w:cs="Times New Roman"/>
          <w:b/>
          <w:bCs/>
          <w:iCs/>
          <w:color w:val="000000"/>
        </w:rPr>
        <w:t>Předmět navrhované změny:</w:t>
      </w:r>
    </w:p>
    <w:p w:rsidR="002B4CE1" w:rsidRPr="00493E84" w:rsidRDefault="002B4CE1" w:rsidP="002B4CE1">
      <w:pPr>
        <w:autoSpaceDE w:val="0"/>
        <w:autoSpaceDN w:val="0"/>
        <w:adjustRightInd w:val="0"/>
        <w:spacing w:after="0"/>
        <w:jc w:val="both"/>
        <w:rPr>
          <w:rFonts w:ascii="Times New Roman" w:hAnsi="Times New Roman" w:cs="Times New Roman"/>
          <w:bCs/>
          <w:iCs/>
          <w:color w:val="000000"/>
        </w:rPr>
      </w:pPr>
      <w:r w:rsidRPr="00493E84">
        <w:rPr>
          <w:rFonts w:ascii="Times New Roman" w:hAnsi="Times New Roman" w:cs="Times New Roman"/>
          <w:bCs/>
          <w:iCs/>
          <w:color w:val="000000"/>
        </w:rPr>
        <w:t xml:space="preserve">Změna funkčního uspořádání území z plochy “TVO - odpadové hospodářství“ na plochu “VN - nerušící výroby a služeb“ s kódem míry využití E a zrušení vymezení veřejně prospěšné stavby 10/TO/25 Horní Počernice – recyklace stavebního odpadu. </w:t>
      </w:r>
    </w:p>
    <w:p w:rsidR="00D90FE6" w:rsidRDefault="00D90FE6" w:rsidP="002B4CE1">
      <w:pPr>
        <w:autoSpaceDE w:val="0"/>
        <w:autoSpaceDN w:val="0"/>
        <w:adjustRightInd w:val="0"/>
        <w:spacing w:after="0"/>
        <w:jc w:val="both"/>
        <w:rPr>
          <w:rFonts w:ascii="Times New Roman" w:hAnsi="Times New Roman" w:cs="Times New Roman"/>
          <w:b/>
          <w:bCs/>
          <w:iCs/>
          <w:color w:val="000000"/>
        </w:rPr>
      </w:pPr>
    </w:p>
    <w:p w:rsidR="002B4CE1" w:rsidRPr="00493E84" w:rsidRDefault="002B4CE1" w:rsidP="002B4CE1">
      <w:pPr>
        <w:autoSpaceDE w:val="0"/>
        <w:autoSpaceDN w:val="0"/>
        <w:adjustRightInd w:val="0"/>
        <w:spacing w:after="0"/>
        <w:jc w:val="both"/>
        <w:rPr>
          <w:rFonts w:ascii="Times New Roman" w:hAnsi="Times New Roman" w:cs="Times New Roman"/>
          <w:color w:val="000000"/>
        </w:rPr>
      </w:pPr>
      <w:r w:rsidRPr="00493E84">
        <w:rPr>
          <w:rFonts w:ascii="Times New Roman" w:hAnsi="Times New Roman" w:cs="Times New Roman"/>
          <w:b/>
          <w:bCs/>
          <w:iCs/>
          <w:color w:val="000000"/>
        </w:rPr>
        <w:t>Identifikace území</w:t>
      </w:r>
      <w:r w:rsidRPr="00493E84">
        <w:rPr>
          <w:rFonts w:ascii="Times New Roman" w:hAnsi="Times New Roman" w:cs="Times New Roman"/>
          <w:color w:val="000000"/>
        </w:rPr>
        <w:t>:</w:t>
      </w:r>
    </w:p>
    <w:p w:rsidR="002B4CE1" w:rsidRPr="00493E84" w:rsidRDefault="002B4CE1" w:rsidP="002B4CE1">
      <w:pPr>
        <w:autoSpaceDE w:val="0"/>
        <w:autoSpaceDN w:val="0"/>
        <w:adjustRightInd w:val="0"/>
        <w:spacing w:after="0"/>
        <w:jc w:val="both"/>
        <w:rPr>
          <w:rFonts w:ascii="Times New Roman" w:hAnsi="Times New Roman" w:cs="Times New Roman"/>
          <w:color w:val="000000"/>
        </w:rPr>
      </w:pPr>
      <w:r w:rsidRPr="00493E84">
        <w:rPr>
          <w:rFonts w:ascii="Times New Roman" w:hAnsi="Times New Roman" w:cs="Times New Roman"/>
          <w:color w:val="000000"/>
        </w:rPr>
        <w:t>Změnou jsou dotčeny následující pozemky v k.ú. Horní Počernice:</w:t>
      </w:r>
    </w:p>
    <w:p w:rsidR="002B4CE1" w:rsidRPr="00493E84" w:rsidRDefault="002B4CE1" w:rsidP="002B4CE1">
      <w:pPr>
        <w:autoSpaceDE w:val="0"/>
        <w:autoSpaceDN w:val="0"/>
        <w:adjustRightInd w:val="0"/>
        <w:spacing w:after="0"/>
        <w:jc w:val="both"/>
        <w:rPr>
          <w:rFonts w:ascii="Times New Roman" w:hAnsi="Times New Roman" w:cs="Times New Roman"/>
          <w:color w:val="000000"/>
        </w:rPr>
      </w:pPr>
      <w:r w:rsidRPr="00493E84">
        <w:rPr>
          <w:rFonts w:ascii="Times New Roman" w:hAnsi="Times New Roman" w:cs="Times New Roman"/>
          <w:color w:val="000000"/>
        </w:rPr>
        <w:t xml:space="preserve">parc. č. </w:t>
      </w:r>
      <w:r w:rsidRPr="00493E84">
        <w:rPr>
          <w:rFonts w:ascii="Times New Roman" w:hAnsi="Times New Roman" w:cs="Times New Roman"/>
          <w:bCs/>
          <w:color w:val="000000"/>
        </w:rPr>
        <w:t xml:space="preserve">4036/187, </w:t>
      </w:r>
      <w:r w:rsidRPr="00493E84">
        <w:rPr>
          <w:rFonts w:ascii="Times New Roman" w:hAnsi="Times New Roman" w:cs="Times New Roman"/>
          <w:color w:val="000000"/>
        </w:rPr>
        <w:t xml:space="preserve">parc. č. </w:t>
      </w:r>
      <w:r w:rsidRPr="00493E84">
        <w:rPr>
          <w:rFonts w:ascii="Times New Roman" w:hAnsi="Times New Roman" w:cs="Times New Roman"/>
          <w:bCs/>
          <w:color w:val="000000"/>
        </w:rPr>
        <w:t xml:space="preserve">4036/58, </w:t>
      </w:r>
      <w:r w:rsidRPr="00493E84">
        <w:rPr>
          <w:rFonts w:ascii="Times New Roman" w:hAnsi="Times New Roman" w:cs="Times New Roman"/>
          <w:color w:val="000000"/>
        </w:rPr>
        <w:t xml:space="preserve">parc. č. </w:t>
      </w:r>
      <w:r w:rsidRPr="00493E84">
        <w:rPr>
          <w:rFonts w:ascii="Times New Roman" w:hAnsi="Times New Roman" w:cs="Times New Roman"/>
          <w:bCs/>
          <w:color w:val="000000"/>
        </w:rPr>
        <w:t xml:space="preserve">4036/33, </w:t>
      </w:r>
      <w:r w:rsidRPr="00493E84">
        <w:rPr>
          <w:rFonts w:ascii="Times New Roman" w:hAnsi="Times New Roman" w:cs="Times New Roman"/>
          <w:color w:val="000000"/>
        </w:rPr>
        <w:t xml:space="preserve">parc. č. </w:t>
      </w:r>
      <w:r w:rsidRPr="00493E84">
        <w:rPr>
          <w:rFonts w:ascii="Times New Roman" w:hAnsi="Times New Roman" w:cs="Times New Roman"/>
          <w:bCs/>
          <w:color w:val="000000"/>
        </w:rPr>
        <w:t xml:space="preserve">4036/248, </w:t>
      </w:r>
      <w:r w:rsidRPr="00493E84">
        <w:rPr>
          <w:rFonts w:ascii="Times New Roman" w:hAnsi="Times New Roman" w:cs="Times New Roman"/>
          <w:color w:val="000000"/>
        </w:rPr>
        <w:t xml:space="preserve">parc. č. </w:t>
      </w:r>
      <w:r w:rsidRPr="00493E84">
        <w:rPr>
          <w:rFonts w:ascii="Times New Roman" w:hAnsi="Times New Roman" w:cs="Times New Roman"/>
          <w:bCs/>
          <w:color w:val="000000"/>
        </w:rPr>
        <w:t xml:space="preserve">4036/247, </w:t>
      </w:r>
      <w:r w:rsidRPr="00493E84">
        <w:rPr>
          <w:rFonts w:ascii="Times New Roman" w:hAnsi="Times New Roman" w:cs="Times New Roman"/>
          <w:color w:val="000000"/>
        </w:rPr>
        <w:t xml:space="preserve">parc. č. </w:t>
      </w:r>
      <w:r w:rsidRPr="00493E84">
        <w:rPr>
          <w:rFonts w:ascii="Times New Roman" w:hAnsi="Times New Roman" w:cs="Times New Roman"/>
          <w:bCs/>
          <w:color w:val="000000"/>
        </w:rPr>
        <w:t xml:space="preserve">4036/238, </w:t>
      </w:r>
      <w:r w:rsidRPr="00493E84">
        <w:rPr>
          <w:rFonts w:ascii="Times New Roman" w:hAnsi="Times New Roman" w:cs="Times New Roman"/>
          <w:color w:val="000000"/>
        </w:rPr>
        <w:t xml:space="preserve">parc. č. </w:t>
      </w:r>
      <w:r w:rsidRPr="00493E84">
        <w:rPr>
          <w:rFonts w:ascii="Times New Roman" w:hAnsi="Times New Roman" w:cs="Times New Roman"/>
          <w:bCs/>
          <w:color w:val="000000"/>
        </w:rPr>
        <w:t xml:space="preserve">4036/245, </w:t>
      </w:r>
      <w:r w:rsidRPr="00493E84">
        <w:rPr>
          <w:rFonts w:ascii="Times New Roman" w:hAnsi="Times New Roman" w:cs="Times New Roman"/>
          <w:color w:val="000000"/>
        </w:rPr>
        <w:t xml:space="preserve">parc. č. </w:t>
      </w:r>
      <w:r w:rsidRPr="00493E84">
        <w:rPr>
          <w:rFonts w:ascii="Times New Roman" w:hAnsi="Times New Roman" w:cs="Times New Roman"/>
          <w:bCs/>
          <w:color w:val="000000"/>
        </w:rPr>
        <w:t>4036/207.</w:t>
      </w:r>
    </w:p>
    <w:p w:rsidR="002B4CE1" w:rsidRPr="00493E84" w:rsidRDefault="002B4CE1" w:rsidP="002B4CE1">
      <w:pPr>
        <w:pStyle w:val="Normlnweb"/>
        <w:spacing w:before="0" w:beforeAutospacing="0" w:after="0" w:afterAutospacing="0"/>
        <w:rPr>
          <w:sz w:val="22"/>
          <w:szCs w:val="22"/>
        </w:rPr>
      </w:pPr>
    </w:p>
    <w:p w:rsidR="002B4CE1" w:rsidRPr="00493E84" w:rsidRDefault="002B4CE1" w:rsidP="002B4CE1">
      <w:pPr>
        <w:pStyle w:val="Normlnweb"/>
        <w:spacing w:before="0" w:beforeAutospacing="0" w:after="0" w:afterAutospacing="0"/>
        <w:rPr>
          <w:sz w:val="22"/>
          <w:szCs w:val="22"/>
        </w:rPr>
      </w:pPr>
      <w:r w:rsidRPr="00493E84">
        <w:rPr>
          <w:b/>
          <w:sz w:val="22"/>
          <w:szCs w:val="22"/>
        </w:rPr>
        <w:t>Veřejně prospěšná stavba:</w:t>
      </w:r>
      <w:r w:rsidRPr="00493E84">
        <w:rPr>
          <w:b/>
          <w:sz w:val="22"/>
          <w:szCs w:val="22"/>
        </w:rPr>
        <w:br/>
      </w:r>
      <w:r w:rsidRPr="00493E84">
        <w:rPr>
          <w:b/>
          <w:bCs/>
          <w:sz w:val="22"/>
          <w:szCs w:val="22"/>
        </w:rPr>
        <w:t xml:space="preserve">Číslo VPS: </w:t>
      </w:r>
      <w:r w:rsidRPr="00493E84">
        <w:rPr>
          <w:sz w:val="22"/>
          <w:szCs w:val="22"/>
        </w:rPr>
        <w:t>10|TO|25</w:t>
      </w:r>
      <w:r w:rsidRPr="00493E84">
        <w:rPr>
          <w:sz w:val="22"/>
          <w:szCs w:val="22"/>
        </w:rPr>
        <w:br/>
      </w:r>
      <w:r w:rsidRPr="00493E84">
        <w:rPr>
          <w:b/>
          <w:bCs/>
          <w:sz w:val="22"/>
          <w:szCs w:val="22"/>
        </w:rPr>
        <w:t xml:space="preserve">Popis VPS: </w:t>
      </w:r>
      <w:r w:rsidRPr="00493E84">
        <w:rPr>
          <w:sz w:val="22"/>
          <w:szCs w:val="22"/>
        </w:rPr>
        <w:t>Praha 20 - recyklace stavebního odpadu</w:t>
      </w:r>
      <w:r w:rsidRPr="00493E84">
        <w:rPr>
          <w:sz w:val="22"/>
          <w:szCs w:val="22"/>
        </w:rPr>
        <w:br/>
      </w:r>
      <w:r w:rsidRPr="00493E84">
        <w:rPr>
          <w:b/>
          <w:bCs/>
          <w:sz w:val="22"/>
          <w:szCs w:val="22"/>
        </w:rPr>
        <w:t xml:space="preserve">Skupina VPS: </w:t>
      </w:r>
      <w:r w:rsidRPr="00493E84">
        <w:rPr>
          <w:sz w:val="22"/>
          <w:szCs w:val="22"/>
        </w:rPr>
        <w:t>3</w:t>
      </w:r>
    </w:p>
    <w:p w:rsidR="002B4CE1" w:rsidRPr="00493E84" w:rsidRDefault="002B4CE1" w:rsidP="002B4CE1">
      <w:pPr>
        <w:autoSpaceDE w:val="0"/>
        <w:autoSpaceDN w:val="0"/>
        <w:adjustRightInd w:val="0"/>
        <w:spacing w:after="0"/>
        <w:jc w:val="both"/>
        <w:rPr>
          <w:rFonts w:ascii="Times New Roman" w:hAnsi="Times New Roman" w:cs="Times New Roman"/>
          <w:color w:val="000000"/>
        </w:rPr>
      </w:pPr>
    </w:p>
    <w:p w:rsidR="002B4CE1" w:rsidRPr="00493E84" w:rsidRDefault="002B4CE1" w:rsidP="002B4CE1">
      <w:pPr>
        <w:pStyle w:val="Normlnweb"/>
        <w:spacing w:before="0" w:beforeAutospacing="0" w:after="0" w:afterAutospacing="0"/>
        <w:rPr>
          <w:b/>
          <w:sz w:val="22"/>
          <w:szCs w:val="22"/>
        </w:rPr>
      </w:pPr>
    </w:p>
    <w:p w:rsidR="006760E5" w:rsidRPr="00493E84" w:rsidRDefault="006760E5" w:rsidP="006760E5">
      <w:pPr>
        <w:spacing w:after="0" w:line="240" w:lineRule="auto"/>
        <w:rPr>
          <w:rFonts w:ascii="Times New Roman" w:eastAsia="Times New Roman" w:hAnsi="Times New Roman" w:cs="Times New Roman"/>
          <w:lang w:eastAsia="cs-CZ"/>
        </w:rPr>
      </w:pPr>
      <w:r w:rsidRPr="00493E84">
        <w:rPr>
          <w:rFonts w:ascii="Times New Roman" w:eastAsia="Times New Roman" w:hAnsi="Times New Roman" w:cs="Times New Roman"/>
          <w:noProof/>
          <w:lang w:eastAsia="cs-CZ"/>
        </w:rPr>
        <w:drawing>
          <wp:inline distT="0" distB="0" distL="0" distR="0" wp14:anchorId="351B7009" wp14:editId="78A5DD69">
            <wp:extent cx="5628284" cy="3137388"/>
            <wp:effectExtent l="1905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l="19103" t="23783" r="5702" b="9135"/>
                    <a:stretch>
                      <a:fillRect/>
                    </a:stretch>
                  </pic:blipFill>
                  <pic:spPr bwMode="auto">
                    <a:xfrm>
                      <a:off x="0" y="0"/>
                      <a:ext cx="5628284" cy="3137388"/>
                    </a:xfrm>
                    <a:prstGeom prst="rect">
                      <a:avLst/>
                    </a:prstGeom>
                    <a:noFill/>
                    <a:ln w="9525">
                      <a:noFill/>
                      <a:miter lim="800000"/>
                      <a:headEnd/>
                      <a:tailEnd/>
                    </a:ln>
                  </pic:spPr>
                </pic:pic>
              </a:graphicData>
            </a:graphic>
          </wp:inline>
        </w:drawing>
      </w:r>
    </w:p>
    <w:p w:rsidR="00BF1D78" w:rsidRPr="00493E84" w:rsidRDefault="00BF1D78" w:rsidP="006760E5">
      <w:pPr>
        <w:spacing w:after="0" w:line="240" w:lineRule="auto"/>
        <w:rPr>
          <w:rFonts w:ascii="Times New Roman" w:eastAsia="Times New Roman" w:hAnsi="Times New Roman" w:cs="Times New Roman"/>
          <w:lang w:eastAsia="cs-CZ"/>
        </w:rPr>
      </w:pPr>
    </w:p>
    <w:p w:rsidR="002B4CE1" w:rsidRPr="00493E84" w:rsidRDefault="002B4CE1" w:rsidP="0014652A">
      <w:pPr>
        <w:spacing w:after="0" w:line="240" w:lineRule="auto"/>
        <w:jc w:val="both"/>
        <w:rPr>
          <w:rFonts w:ascii="Times New Roman" w:eastAsia="Times New Roman" w:hAnsi="Times New Roman" w:cs="Times New Roman"/>
          <w:lang w:eastAsia="cs-CZ"/>
        </w:rPr>
      </w:pPr>
    </w:p>
    <w:p w:rsidR="00D90FE6" w:rsidRPr="00D90FE6" w:rsidRDefault="00D90FE6" w:rsidP="002B4CE1">
      <w:pPr>
        <w:spacing w:after="0" w:line="240" w:lineRule="auto"/>
        <w:jc w:val="both"/>
        <w:rPr>
          <w:rFonts w:ascii="Times New Roman" w:eastAsia="Times New Roman" w:hAnsi="Times New Roman" w:cs="Times New Roman"/>
          <w:b/>
          <w:lang w:eastAsia="cs-CZ"/>
        </w:rPr>
      </w:pPr>
      <w:r w:rsidRPr="00D90FE6">
        <w:rPr>
          <w:rFonts w:ascii="Times New Roman" w:eastAsia="Times New Roman" w:hAnsi="Times New Roman" w:cs="Times New Roman"/>
          <w:b/>
          <w:lang w:eastAsia="cs-CZ"/>
        </w:rPr>
        <w:t>Odůvodnění navrhované změny:</w:t>
      </w:r>
    </w:p>
    <w:p w:rsidR="002B4CE1" w:rsidRPr="00493E84" w:rsidRDefault="002B4CE1" w:rsidP="002B4CE1">
      <w:pPr>
        <w:spacing w:after="0" w:line="240" w:lineRule="auto"/>
        <w:jc w:val="both"/>
        <w:rPr>
          <w:rFonts w:ascii="Times New Roman" w:hAnsi="Times New Roman" w:cs="Times New Roman"/>
          <w:bCs/>
          <w:iCs/>
          <w:color w:val="000000"/>
        </w:rPr>
      </w:pPr>
      <w:r w:rsidRPr="00493E84">
        <w:rPr>
          <w:rFonts w:ascii="Times New Roman" w:eastAsia="Times New Roman" w:hAnsi="Times New Roman" w:cs="Times New Roman"/>
          <w:lang w:eastAsia="cs-CZ"/>
        </w:rPr>
        <w:tab/>
      </w:r>
      <w:r w:rsidRPr="00493E84">
        <w:rPr>
          <w:rFonts w:ascii="Times New Roman" w:hAnsi="Times New Roman" w:cs="Times New Roman"/>
          <w:bCs/>
          <w:iCs/>
          <w:color w:val="000000"/>
        </w:rPr>
        <w:t xml:space="preserve"> </w:t>
      </w:r>
    </w:p>
    <w:p w:rsidR="00D00DF9" w:rsidRPr="00493E84" w:rsidRDefault="002B4CE1" w:rsidP="002B4CE1">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lang w:eastAsia="cs-CZ"/>
        </w:rPr>
        <w:t>MČ Praha 20 žádá o změnu územního</w:t>
      </w:r>
      <w:r w:rsidR="00D00DF9" w:rsidRPr="00493E84">
        <w:rPr>
          <w:rFonts w:ascii="Times New Roman" w:eastAsia="Times New Roman" w:hAnsi="Times New Roman" w:cs="Times New Roman"/>
          <w:lang w:eastAsia="cs-CZ"/>
        </w:rPr>
        <w:t xml:space="preserve"> plánu z níže uvedených důvodů:</w:t>
      </w:r>
    </w:p>
    <w:p w:rsidR="00D00DF9" w:rsidRPr="00493E84" w:rsidRDefault="00D00DF9" w:rsidP="002B4CE1">
      <w:pPr>
        <w:spacing w:after="0" w:line="240" w:lineRule="auto"/>
        <w:jc w:val="both"/>
        <w:rPr>
          <w:rFonts w:ascii="Times New Roman" w:eastAsia="Times New Roman" w:hAnsi="Times New Roman" w:cs="Times New Roman"/>
          <w:lang w:eastAsia="cs-CZ"/>
        </w:rPr>
      </w:pPr>
    </w:p>
    <w:p w:rsidR="00A524CC" w:rsidRPr="00493E84" w:rsidRDefault="00D00DF9" w:rsidP="002B4CE1">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lang w:eastAsia="cs-CZ"/>
        </w:rPr>
        <w:t xml:space="preserve">a) </w:t>
      </w:r>
      <w:r w:rsidR="00493E9F" w:rsidRPr="00493E84">
        <w:rPr>
          <w:rFonts w:ascii="Times New Roman" w:eastAsia="Times New Roman" w:hAnsi="Times New Roman" w:cs="Times New Roman"/>
          <w:lang w:eastAsia="cs-CZ"/>
        </w:rPr>
        <w:t>MČ Praha 20</w:t>
      </w:r>
      <w:r w:rsidR="00A524CC" w:rsidRPr="00493E84">
        <w:rPr>
          <w:rFonts w:ascii="Times New Roman" w:eastAsia="Times New Roman" w:hAnsi="Times New Roman" w:cs="Times New Roman"/>
          <w:lang w:eastAsia="cs-CZ"/>
        </w:rPr>
        <w:t xml:space="preserve"> realizaci další recyklace na území hl.</w:t>
      </w:r>
      <w:r w:rsidR="002B16E9" w:rsidRPr="00493E84">
        <w:rPr>
          <w:rFonts w:ascii="Times New Roman" w:eastAsia="Times New Roman" w:hAnsi="Times New Roman" w:cs="Times New Roman"/>
          <w:lang w:eastAsia="cs-CZ"/>
        </w:rPr>
        <w:t xml:space="preserve"> </w:t>
      </w:r>
      <w:r w:rsidR="00A524CC" w:rsidRPr="00493E84">
        <w:rPr>
          <w:rFonts w:ascii="Times New Roman" w:eastAsia="Times New Roman" w:hAnsi="Times New Roman" w:cs="Times New Roman"/>
          <w:lang w:eastAsia="cs-CZ"/>
        </w:rPr>
        <w:t xml:space="preserve">m. Prahy považují za nežádoucí, vzhledem k </w:t>
      </w:r>
      <w:r w:rsidR="00930511" w:rsidRPr="00493E84">
        <w:rPr>
          <w:rFonts w:ascii="Times New Roman" w:eastAsia="Times New Roman" w:hAnsi="Times New Roman" w:cs="Times New Roman"/>
          <w:lang w:eastAsia="cs-CZ"/>
        </w:rPr>
        <w:t>níže</w:t>
      </w:r>
      <w:r w:rsidR="00A524CC" w:rsidRPr="00493E84">
        <w:rPr>
          <w:rFonts w:ascii="Times New Roman" w:eastAsia="Times New Roman" w:hAnsi="Times New Roman" w:cs="Times New Roman"/>
          <w:lang w:eastAsia="cs-CZ"/>
        </w:rPr>
        <w:t xml:space="preserve"> uvedeným skutečnostem a dalšího možného zvýšení zatížení Horních Počernic nadlimitním hlukem a emisemi. </w:t>
      </w:r>
    </w:p>
    <w:p w:rsidR="00A524CC" w:rsidRPr="00493E84" w:rsidRDefault="00A524CC" w:rsidP="002B4CE1">
      <w:pPr>
        <w:spacing w:after="0" w:line="240" w:lineRule="auto"/>
        <w:jc w:val="both"/>
        <w:rPr>
          <w:rFonts w:ascii="Times New Roman" w:eastAsia="Times New Roman" w:hAnsi="Times New Roman" w:cs="Times New Roman"/>
          <w:lang w:eastAsia="cs-CZ"/>
        </w:rPr>
      </w:pPr>
    </w:p>
    <w:p w:rsidR="00A524CC" w:rsidRPr="00493E84" w:rsidRDefault="00A524CC" w:rsidP="002B4CE1">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lang w:eastAsia="cs-CZ"/>
        </w:rPr>
        <w:t>b) zároveň se nejedná o nezbytné funkční zabezpečení potřeb obyvatel Horních Počernic, proto by neměla být městská část</w:t>
      </w:r>
      <w:r w:rsidR="00366D8E">
        <w:rPr>
          <w:rFonts w:ascii="Times New Roman" w:eastAsia="Times New Roman" w:hAnsi="Times New Roman" w:cs="Times New Roman"/>
          <w:lang w:eastAsia="cs-CZ"/>
        </w:rPr>
        <w:t xml:space="preserve"> tímto způsobem (trvalého charakteru)</w:t>
      </w:r>
      <w:r w:rsidRPr="00493E84">
        <w:rPr>
          <w:rFonts w:ascii="Times New Roman" w:eastAsia="Times New Roman" w:hAnsi="Times New Roman" w:cs="Times New Roman"/>
          <w:lang w:eastAsia="cs-CZ"/>
        </w:rPr>
        <w:t xml:space="preserve"> zatížená.</w:t>
      </w:r>
    </w:p>
    <w:p w:rsidR="00A524CC" w:rsidRPr="00493E84" w:rsidRDefault="00A524CC" w:rsidP="00A524CC">
      <w:pPr>
        <w:spacing w:after="0" w:line="240" w:lineRule="auto"/>
        <w:jc w:val="both"/>
        <w:rPr>
          <w:rFonts w:ascii="Times New Roman" w:eastAsia="Times New Roman" w:hAnsi="Times New Roman" w:cs="Times New Roman"/>
          <w:lang w:eastAsia="cs-CZ"/>
        </w:rPr>
      </w:pPr>
    </w:p>
    <w:p w:rsidR="00A524CC" w:rsidRPr="00493E84" w:rsidRDefault="00A524CC" w:rsidP="00A524CC">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lang w:eastAsia="cs-CZ"/>
        </w:rPr>
        <w:t>c) ) v  areálu průmyslové zóny Horních Počernic již existuje mobilní skládka</w:t>
      </w:r>
      <w:r w:rsidR="0021515C" w:rsidRPr="00493E84">
        <w:rPr>
          <w:rFonts w:ascii="Times New Roman" w:eastAsia="Times New Roman" w:hAnsi="Times New Roman" w:cs="Times New Roman"/>
          <w:lang w:eastAsia="cs-CZ"/>
        </w:rPr>
        <w:t xml:space="preserve"> a</w:t>
      </w:r>
      <w:r w:rsidRPr="00493E84">
        <w:rPr>
          <w:rFonts w:ascii="Times New Roman" w:eastAsia="Times New Roman" w:hAnsi="Times New Roman" w:cs="Times New Roman"/>
          <w:lang w:eastAsia="cs-CZ"/>
        </w:rPr>
        <w:t xml:space="preserve"> uložení stavebních odpadů</w:t>
      </w:r>
      <w:r w:rsidR="0021515C" w:rsidRPr="00493E84">
        <w:rPr>
          <w:rFonts w:ascii="Times New Roman" w:eastAsia="Times New Roman" w:hAnsi="Times New Roman" w:cs="Times New Roman"/>
          <w:lang w:eastAsia="cs-CZ"/>
        </w:rPr>
        <w:t>. R</w:t>
      </w:r>
      <w:r w:rsidRPr="00493E84">
        <w:rPr>
          <w:rFonts w:ascii="Times New Roman" w:eastAsia="Times New Roman" w:hAnsi="Times New Roman" w:cs="Times New Roman"/>
          <w:lang w:eastAsia="cs-CZ"/>
        </w:rPr>
        <w:t>ecyklace a deponie stavebních materiálů již ve skutečnosti  probíhá a není třeba d</w:t>
      </w:r>
      <w:r w:rsidR="0021515C" w:rsidRPr="00493E84">
        <w:rPr>
          <w:rFonts w:ascii="Times New Roman" w:eastAsia="Times New Roman" w:hAnsi="Times New Roman" w:cs="Times New Roman"/>
          <w:lang w:eastAsia="cs-CZ"/>
        </w:rPr>
        <w:t>alší takové zařízení a zatížení.</w:t>
      </w:r>
      <w:r w:rsidRPr="00493E84">
        <w:rPr>
          <w:rFonts w:ascii="Times New Roman" w:eastAsia="Times New Roman" w:hAnsi="Times New Roman" w:cs="Times New Roman"/>
          <w:lang w:eastAsia="cs-CZ"/>
        </w:rPr>
        <w:t xml:space="preserve"> (ul. B</w:t>
      </w:r>
      <w:r w:rsidR="00D00656">
        <w:rPr>
          <w:rFonts w:ascii="Times New Roman" w:eastAsia="Times New Roman" w:hAnsi="Times New Roman" w:cs="Times New Roman"/>
          <w:lang w:eastAsia="cs-CZ"/>
        </w:rPr>
        <w:t>ystrá, areál Praha</w:t>
      </w:r>
      <w:r w:rsidRPr="00493E84">
        <w:rPr>
          <w:rFonts w:ascii="Times New Roman" w:eastAsia="Times New Roman" w:hAnsi="Times New Roman" w:cs="Times New Roman"/>
          <w:lang w:eastAsia="cs-CZ"/>
        </w:rPr>
        <w:t>, Horní Počernice - viz příloha č. 1).</w:t>
      </w:r>
    </w:p>
    <w:p w:rsidR="00A524CC" w:rsidRPr="00493E84" w:rsidRDefault="00A524CC" w:rsidP="002B4CE1">
      <w:pPr>
        <w:spacing w:after="0" w:line="240" w:lineRule="auto"/>
        <w:jc w:val="both"/>
        <w:rPr>
          <w:rFonts w:ascii="Times New Roman" w:eastAsia="Times New Roman" w:hAnsi="Times New Roman" w:cs="Times New Roman"/>
          <w:lang w:eastAsia="cs-CZ"/>
        </w:rPr>
      </w:pPr>
    </w:p>
    <w:p w:rsidR="00A524CC" w:rsidRPr="00493E84" w:rsidRDefault="00A524CC" w:rsidP="00A524CC">
      <w:pPr>
        <w:autoSpaceDE w:val="0"/>
        <w:autoSpaceDN w:val="0"/>
        <w:adjustRightInd w:val="0"/>
        <w:spacing w:after="0"/>
        <w:jc w:val="both"/>
        <w:rPr>
          <w:rFonts w:ascii="Times New Roman" w:eastAsia="Times New Roman" w:hAnsi="Times New Roman" w:cs="Times New Roman"/>
          <w:lang w:eastAsia="cs-CZ"/>
        </w:rPr>
      </w:pPr>
      <w:r w:rsidRPr="00493E84">
        <w:rPr>
          <w:rFonts w:ascii="Times New Roman" w:hAnsi="Times New Roman" w:cs="Times New Roman"/>
          <w:bCs/>
          <w:iCs/>
          <w:color w:val="000000"/>
        </w:rPr>
        <w:lastRenderedPageBreak/>
        <w:t xml:space="preserve">d) plocha je dokonce situována při jednom z hlavních vstupů do Horních Počernic a  v blízkosti </w:t>
      </w:r>
      <w:r w:rsidRPr="00493E84">
        <w:rPr>
          <w:rFonts w:ascii="Times New Roman" w:eastAsia="Times New Roman" w:hAnsi="Times New Roman" w:cs="Times New Roman"/>
          <w:lang w:eastAsia="cs-CZ"/>
        </w:rPr>
        <w:t>předmětného pozemku parc.</w:t>
      </w:r>
      <w:r w:rsidR="0021515C" w:rsidRPr="00493E84">
        <w:rPr>
          <w:rFonts w:ascii="Times New Roman" w:eastAsia="Times New Roman" w:hAnsi="Times New Roman" w:cs="Times New Roman"/>
          <w:lang w:eastAsia="cs-CZ"/>
        </w:rPr>
        <w:t xml:space="preserve"> </w:t>
      </w:r>
      <w:r w:rsidR="00F24EB3" w:rsidRPr="00493E84">
        <w:rPr>
          <w:rFonts w:ascii="Times New Roman" w:eastAsia="Times New Roman" w:hAnsi="Times New Roman" w:cs="Times New Roman"/>
          <w:lang w:eastAsia="cs-CZ"/>
        </w:rPr>
        <w:t>č. 4036/58</w:t>
      </w:r>
      <w:r w:rsidRPr="00493E84">
        <w:rPr>
          <w:rFonts w:ascii="Times New Roman" w:eastAsia="Times New Roman" w:hAnsi="Times New Roman" w:cs="Times New Roman"/>
          <w:lang w:eastAsia="cs-CZ"/>
        </w:rPr>
        <w:t xml:space="preserve"> probíhá v současné době územní řízení na výstavbu 153  rodinných domů</w:t>
      </w:r>
      <w:r w:rsidR="00F24EB3" w:rsidRPr="00493E84">
        <w:rPr>
          <w:rFonts w:ascii="Times New Roman" w:eastAsia="Times New Roman" w:hAnsi="Times New Roman" w:cs="Times New Roman"/>
          <w:lang w:eastAsia="cs-CZ"/>
        </w:rPr>
        <w:t xml:space="preserve"> (pozemek parc. č. 4037/31)</w:t>
      </w:r>
      <w:r w:rsidRPr="00493E84">
        <w:rPr>
          <w:rFonts w:ascii="Times New Roman" w:eastAsia="Times New Roman" w:hAnsi="Times New Roman" w:cs="Times New Roman"/>
          <w:lang w:eastAsia="cs-CZ"/>
        </w:rPr>
        <w:t>, kde v rámci EIA nebyla recyklace na sousedním pozemku v posouzení nijak brána na zřetel a ani s ní nebylo při posuzování vlivů na životní prostředí počítáno, jako s možným negativním vlivem na zástavbu rodinných domů a jeho obyvatel. Nepovažujeme proto za vhodné, aby se v blízkosti zástavby rodinných domů recyklace stavebního odpadu provozovala, tak jak má hl.</w:t>
      </w:r>
      <w:r w:rsidR="0021515C" w:rsidRPr="00493E84">
        <w:rPr>
          <w:rFonts w:ascii="Times New Roman" w:eastAsia="Times New Roman" w:hAnsi="Times New Roman" w:cs="Times New Roman"/>
          <w:lang w:eastAsia="cs-CZ"/>
        </w:rPr>
        <w:t xml:space="preserve"> </w:t>
      </w:r>
      <w:r w:rsidRPr="00493E84">
        <w:rPr>
          <w:rFonts w:ascii="Times New Roman" w:eastAsia="Times New Roman" w:hAnsi="Times New Roman" w:cs="Times New Roman"/>
          <w:lang w:eastAsia="cs-CZ"/>
        </w:rPr>
        <w:t xml:space="preserve">m. Praha svůj záměr. </w:t>
      </w:r>
    </w:p>
    <w:p w:rsidR="00A524CC" w:rsidRPr="00493E84" w:rsidRDefault="00A524CC" w:rsidP="00A524CC">
      <w:pPr>
        <w:autoSpaceDE w:val="0"/>
        <w:autoSpaceDN w:val="0"/>
        <w:adjustRightInd w:val="0"/>
        <w:spacing w:after="0"/>
        <w:jc w:val="both"/>
        <w:rPr>
          <w:rFonts w:ascii="Times New Roman" w:eastAsia="Times New Roman" w:hAnsi="Times New Roman" w:cs="Times New Roman"/>
          <w:lang w:eastAsia="cs-CZ"/>
        </w:rPr>
      </w:pPr>
    </w:p>
    <w:p w:rsidR="00A524CC" w:rsidRPr="00493E84" w:rsidRDefault="00A524CC" w:rsidP="00A524CC">
      <w:pPr>
        <w:autoSpaceDE w:val="0"/>
        <w:autoSpaceDN w:val="0"/>
        <w:adjustRightInd w:val="0"/>
        <w:spacing w:after="0"/>
        <w:jc w:val="both"/>
        <w:rPr>
          <w:rFonts w:ascii="Times New Roman" w:hAnsi="Times New Roman" w:cs="Times New Roman"/>
          <w:bCs/>
          <w:iCs/>
          <w:color w:val="000000"/>
        </w:rPr>
      </w:pPr>
      <w:r w:rsidRPr="00493E84">
        <w:rPr>
          <w:rFonts w:ascii="Times New Roman" w:eastAsia="Times New Roman" w:hAnsi="Times New Roman" w:cs="Times New Roman"/>
          <w:lang w:eastAsia="cs-CZ"/>
        </w:rPr>
        <w:t>e) p</w:t>
      </w:r>
      <w:r w:rsidRPr="00493E84">
        <w:rPr>
          <w:rFonts w:ascii="Times New Roman" w:hAnsi="Times New Roman" w:cs="Times New Roman"/>
          <w:bCs/>
          <w:iCs/>
          <w:color w:val="000000"/>
        </w:rPr>
        <w:t>ozemky jsou v současné době již zastavěny halami.  MČ Praha 20 opakovaně iniciuje zrušení plochy TVO s veřejně prospěšnou stavbou 10/TO/25 v daném místě, neboť ji považuje za další zatížení životního prostředí Horních Počernic.</w:t>
      </w:r>
    </w:p>
    <w:p w:rsidR="00A524CC" w:rsidRPr="00493E84" w:rsidRDefault="00A524CC" w:rsidP="002B4CE1">
      <w:pPr>
        <w:spacing w:after="0" w:line="240" w:lineRule="auto"/>
        <w:jc w:val="both"/>
        <w:rPr>
          <w:rFonts w:ascii="Times New Roman" w:eastAsia="Times New Roman" w:hAnsi="Times New Roman" w:cs="Times New Roman"/>
          <w:lang w:eastAsia="cs-CZ"/>
        </w:rPr>
      </w:pPr>
    </w:p>
    <w:p w:rsidR="00D00DF9" w:rsidRPr="00493E84" w:rsidRDefault="0021515C" w:rsidP="002B4CE1">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lang w:eastAsia="cs-CZ"/>
        </w:rPr>
        <w:t>MČ Praha 20 d</w:t>
      </w:r>
      <w:r w:rsidR="002B4CE1" w:rsidRPr="00493E84">
        <w:rPr>
          <w:rFonts w:ascii="Times New Roman" w:eastAsia="Times New Roman" w:hAnsi="Times New Roman" w:cs="Times New Roman"/>
          <w:lang w:eastAsia="cs-CZ"/>
        </w:rPr>
        <w:t>ále doplňuje, že v současné době pozemek parc</w:t>
      </w:r>
      <w:r w:rsidRPr="00493E84">
        <w:rPr>
          <w:rFonts w:ascii="Times New Roman" w:eastAsia="Times New Roman" w:hAnsi="Times New Roman" w:cs="Times New Roman"/>
          <w:lang w:eastAsia="cs-CZ"/>
        </w:rPr>
        <w:t>.</w:t>
      </w:r>
      <w:r w:rsidR="002B4CE1" w:rsidRPr="00493E84">
        <w:rPr>
          <w:rFonts w:ascii="Times New Roman" w:eastAsia="Times New Roman" w:hAnsi="Times New Roman" w:cs="Times New Roman"/>
          <w:lang w:eastAsia="cs-CZ"/>
        </w:rPr>
        <w:t xml:space="preserve"> č.  4036/58  patří soukromému vlastníkovi ( P3 Prague Horní Počernice 1, s.r.o</w:t>
      </w:r>
      <w:r w:rsidR="00415417" w:rsidRPr="00493E84">
        <w:rPr>
          <w:rFonts w:ascii="Times New Roman" w:eastAsia="Times New Roman" w:hAnsi="Times New Roman" w:cs="Times New Roman"/>
          <w:lang w:eastAsia="cs-CZ"/>
        </w:rPr>
        <w:t>)</w:t>
      </w:r>
      <w:r w:rsidRPr="00493E84">
        <w:rPr>
          <w:rFonts w:ascii="Times New Roman" w:eastAsia="Times New Roman" w:hAnsi="Times New Roman" w:cs="Times New Roman"/>
          <w:lang w:eastAsia="cs-CZ"/>
        </w:rPr>
        <w:t xml:space="preserve"> a je</w:t>
      </w:r>
      <w:r w:rsidR="002B4CE1" w:rsidRPr="00493E84">
        <w:rPr>
          <w:rFonts w:ascii="Times New Roman" w:eastAsia="Times New Roman" w:hAnsi="Times New Roman" w:cs="Times New Roman"/>
          <w:lang w:eastAsia="cs-CZ"/>
        </w:rPr>
        <w:t xml:space="preserve"> zastavěn halami L,M,N, které by vlastník </w:t>
      </w:r>
      <w:r w:rsidR="00A524CC" w:rsidRPr="00493E84">
        <w:rPr>
          <w:rFonts w:ascii="Times New Roman" w:eastAsia="Times New Roman" w:hAnsi="Times New Roman" w:cs="Times New Roman"/>
          <w:lang w:eastAsia="cs-CZ"/>
        </w:rPr>
        <w:t xml:space="preserve">pozemků a areálu </w:t>
      </w:r>
      <w:r w:rsidR="002B4CE1" w:rsidRPr="00493E84">
        <w:rPr>
          <w:rFonts w:ascii="Times New Roman" w:eastAsia="Times New Roman" w:hAnsi="Times New Roman" w:cs="Times New Roman"/>
          <w:lang w:eastAsia="cs-CZ"/>
        </w:rPr>
        <w:t>rád využíval jako skladové prostory pro společnosti, které již v</w:t>
      </w:r>
      <w:r w:rsidR="00415417" w:rsidRPr="00493E84">
        <w:rPr>
          <w:rFonts w:ascii="Times New Roman" w:eastAsia="Times New Roman" w:hAnsi="Times New Roman" w:cs="Times New Roman"/>
          <w:lang w:eastAsia="cs-CZ"/>
        </w:rPr>
        <w:t> tomto logistickém parku</w:t>
      </w:r>
      <w:r w:rsidR="002B4CE1" w:rsidRPr="00493E84">
        <w:rPr>
          <w:rFonts w:ascii="Times New Roman" w:eastAsia="Times New Roman" w:hAnsi="Times New Roman" w:cs="Times New Roman"/>
          <w:lang w:eastAsia="cs-CZ"/>
        </w:rPr>
        <w:t xml:space="preserve"> sklady využívají. </w:t>
      </w:r>
      <w:r w:rsidR="00A524CC" w:rsidRPr="00493E84">
        <w:rPr>
          <w:rFonts w:ascii="Times New Roman" w:eastAsia="Times New Roman" w:hAnsi="Times New Roman" w:cs="Times New Roman"/>
          <w:lang w:eastAsia="cs-CZ"/>
        </w:rPr>
        <w:t>Návrh územního plánu včetně této plochy vznikl v devadesátých letech a z dnešního pohledu je již zcela ne</w:t>
      </w:r>
      <w:r w:rsidR="00415417" w:rsidRPr="00493E84">
        <w:rPr>
          <w:rFonts w:ascii="Times New Roman" w:eastAsia="Times New Roman" w:hAnsi="Times New Roman" w:cs="Times New Roman"/>
          <w:lang w:eastAsia="cs-CZ"/>
        </w:rPr>
        <w:t>vyhovující a dokonce vzhledem k </w:t>
      </w:r>
      <w:r w:rsidR="00A524CC" w:rsidRPr="00493E84">
        <w:rPr>
          <w:rFonts w:ascii="Times New Roman" w:eastAsia="Times New Roman" w:hAnsi="Times New Roman" w:cs="Times New Roman"/>
          <w:lang w:eastAsia="cs-CZ"/>
        </w:rPr>
        <w:t>zastavění pozemku i v daném místě nefunkční.</w:t>
      </w:r>
      <w:r w:rsidR="00D90FE6">
        <w:rPr>
          <w:rFonts w:ascii="Times New Roman" w:eastAsia="Times New Roman" w:hAnsi="Times New Roman" w:cs="Times New Roman"/>
          <w:lang w:eastAsia="cs-CZ"/>
        </w:rPr>
        <w:t xml:space="preserve"> </w:t>
      </w:r>
      <w:r w:rsidR="00D90FE6" w:rsidRPr="00D90FE6">
        <w:rPr>
          <w:rFonts w:ascii="Times New Roman" w:eastAsia="Times New Roman" w:hAnsi="Times New Roman" w:cs="Times New Roman"/>
          <w:u w:val="single"/>
          <w:lang w:eastAsia="cs-CZ"/>
        </w:rPr>
        <w:t>Vlastní</w:t>
      </w:r>
      <w:r w:rsidR="00D90FE6">
        <w:rPr>
          <w:rFonts w:ascii="Times New Roman" w:eastAsia="Times New Roman" w:hAnsi="Times New Roman" w:cs="Times New Roman"/>
          <w:u w:val="single"/>
          <w:lang w:eastAsia="cs-CZ"/>
        </w:rPr>
        <w:t>k</w:t>
      </w:r>
      <w:r w:rsidR="00D90FE6" w:rsidRPr="00D90FE6">
        <w:rPr>
          <w:rFonts w:ascii="Times New Roman" w:eastAsia="Times New Roman" w:hAnsi="Times New Roman" w:cs="Times New Roman"/>
          <w:u w:val="single"/>
          <w:lang w:eastAsia="cs-CZ"/>
        </w:rPr>
        <w:t xml:space="preserve"> pozemků a staveb na nich s navrhovanou změnou územního plánu souhlasí.</w:t>
      </w:r>
    </w:p>
    <w:p w:rsidR="002B4CE1" w:rsidRPr="00493E84" w:rsidRDefault="002B4CE1" w:rsidP="002B4CE1">
      <w:pPr>
        <w:spacing w:after="0" w:line="240" w:lineRule="auto"/>
        <w:jc w:val="both"/>
        <w:rPr>
          <w:rFonts w:ascii="Times New Roman" w:eastAsia="Times New Roman" w:hAnsi="Times New Roman" w:cs="Times New Roman"/>
          <w:lang w:eastAsia="cs-CZ"/>
        </w:rPr>
      </w:pPr>
    </w:p>
    <w:p w:rsidR="002B4CE1" w:rsidRPr="00493E84" w:rsidRDefault="002B4CE1" w:rsidP="002B4CE1">
      <w:pPr>
        <w:tabs>
          <w:tab w:val="left" w:pos="1106"/>
        </w:tabs>
        <w:spacing w:after="0" w:line="240" w:lineRule="auto"/>
        <w:jc w:val="both"/>
        <w:rPr>
          <w:rFonts w:ascii="Times New Roman" w:eastAsia="Times New Roman" w:hAnsi="Times New Roman" w:cs="Times New Roman"/>
          <w:lang w:eastAsia="cs-CZ"/>
        </w:rPr>
      </w:pPr>
    </w:p>
    <w:p w:rsidR="002B4CE1" w:rsidRPr="00493E84" w:rsidRDefault="002B4CE1" w:rsidP="0014652A">
      <w:pPr>
        <w:spacing w:after="0" w:line="240" w:lineRule="auto"/>
        <w:jc w:val="both"/>
        <w:rPr>
          <w:rFonts w:ascii="Times New Roman" w:eastAsia="Times New Roman" w:hAnsi="Times New Roman" w:cs="Times New Roman"/>
          <w:lang w:eastAsia="cs-CZ"/>
        </w:rPr>
      </w:pPr>
    </w:p>
    <w:p w:rsidR="002B4CE1" w:rsidRPr="00493E84" w:rsidRDefault="00EC06EC" w:rsidP="0014652A">
      <w:pPr>
        <w:spacing w:after="0" w:line="240" w:lineRule="auto"/>
        <w:jc w:val="both"/>
        <w:rPr>
          <w:rFonts w:ascii="Times New Roman" w:eastAsia="Times New Roman" w:hAnsi="Times New Roman" w:cs="Times New Roman"/>
          <w:b/>
          <w:u w:val="single"/>
          <w:lang w:eastAsia="cs-CZ"/>
        </w:rPr>
      </w:pPr>
      <w:r w:rsidRPr="00493E84">
        <w:rPr>
          <w:rFonts w:ascii="Times New Roman" w:eastAsia="Times New Roman" w:hAnsi="Times New Roman" w:cs="Times New Roman"/>
          <w:b/>
          <w:u w:val="single"/>
          <w:lang w:eastAsia="cs-CZ"/>
        </w:rPr>
        <w:t xml:space="preserve">Další </w:t>
      </w:r>
      <w:r w:rsidR="00C14DC0" w:rsidRPr="00493E84">
        <w:rPr>
          <w:rFonts w:ascii="Times New Roman" w:eastAsia="Times New Roman" w:hAnsi="Times New Roman" w:cs="Times New Roman"/>
          <w:b/>
          <w:u w:val="single"/>
          <w:lang w:eastAsia="cs-CZ"/>
        </w:rPr>
        <w:t xml:space="preserve"> argumenty na podporu </w:t>
      </w:r>
      <w:r w:rsidRPr="00493E84">
        <w:rPr>
          <w:rFonts w:ascii="Times New Roman" w:eastAsia="Times New Roman" w:hAnsi="Times New Roman" w:cs="Times New Roman"/>
          <w:b/>
          <w:u w:val="single"/>
          <w:lang w:eastAsia="cs-CZ"/>
        </w:rPr>
        <w:t xml:space="preserve">odůvodnění požadované změny </w:t>
      </w:r>
      <w:r w:rsidRPr="00493E84">
        <w:rPr>
          <w:rFonts w:ascii="Times New Roman" w:hAnsi="Times New Roman" w:cs="Times New Roman"/>
          <w:b/>
          <w:bCs/>
          <w:color w:val="000000"/>
          <w:u w:val="single"/>
        </w:rPr>
        <w:t>územního plánu v k.ú. Horní Počernice</w:t>
      </w:r>
      <w:r w:rsidRPr="00493E84">
        <w:rPr>
          <w:rFonts w:ascii="Times New Roman" w:eastAsia="Times New Roman" w:hAnsi="Times New Roman" w:cs="Times New Roman"/>
          <w:b/>
          <w:u w:val="single"/>
          <w:lang w:eastAsia="cs-CZ"/>
        </w:rPr>
        <w:t xml:space="preserve"> :</w:t>
      </w:r>
    </w:p>
    <w:p w:rsidR="002B4CE1" w:rsidRPr="00493E84" w:rsidRDefault="002B4CE1" w:rsidP="0014652A">
      <w:pPr>
        <w:spacing w:after="0" w:line="240" w:lineRule="auto"/>
        <w:jc w:val="both"/>
        <w:rPr>
          <w:rFonts w:ascii="Times New Roman" w:eastAsia="Times New Roman" w:hAnsi="Times New Roman" w:cs="Times New Roman"/>
          <w:lang w:eastAsia="cs-CZ"/>
        </w:rPr>
      </w:pPr>
    </w:p>
    <w:p w:rsidR="00D549C4" w:rsidRPr="00D549C4" w:rsidRDefault="00D549C4" w:rsidP="00D549C4">
      <w:pPr>
        <w:pStyle w:val="Odstavecseseznamem"/>
        <w:numPr>
          <w:ilvl w:val="0"/>
          <w:numId w:val="10"/>
        </w:numPr>
        <w:spacing w:after="0" w:line="240" w:lineRule="auto"/>
        <w:jc w:val="both"/>
        <w:rPr>
          <w:rFonts w:ascii="Times New Roman" w:hAnsi="Times New Roman" w:cs="Times New Roman"/>
          <w:b/>
        </w:rPr>
      </w:pPr>
      <w:r w:rsidRPr="00D549C4">
        <w:rPr>
          <w:rFonts w:ascii="Times New Roman" w:hAnsi="Times New Roman" w:cs="Times New Roman"/>
          <w:b/>
        </w:rPr>
        <w:t>Kvalita ovzduší v MČ Praha</w:t>
      </w:r>
      <w:r w:rsidR="0000062C">
        <w:rPr>
          <w:rFonts w:ascii="Times New Roman" w:hAnsi="Times New Roman" w:cs="Times New Roman"/>
          <w:b/>
        </w:rPr>
        <w:t xml:space="preserve"> 20</w:t>
      </w:r>
    </w:p>
    <w:p w:rsidR="00EC06EC" w:rsidRPr="00D549C4" w:rsidRDefault="00EC06EC" w:rsidP="00D549C4">
      <w:pPr>
        <w:spacing w:after="0" w:line="240" w:lineRule="auto"/>
        <w:jc w:val="both"/>
        <w:rPr>
          <w:rFonts w:ascii="Times New Roman" w:eastAsia="Times New Roman" w:hAnsi="Times New Roman" w:cs="Times New Roman"/>
          <w:lang w:eastAsia="cs-CZ"/>
        </w:rPr>
      </w:pPr>
    </w:p>
    <w:p w:rsidR="0014652A" w:rsidRPr="00493E84" w:rsidRDefault="0014652A" w:rsidP="0014652A">
      <w:pPr>
        <w:spacing w:after="0" w:line="240" w:lineRule="auto"/>
        <w:jc w:val="both"/>
        <w:rPr>
          <w:rFonts w:ascii="Times New Roman" w:hAnsi="Times New Roman" w:cs="Times New Roman"/>
          <w:b/>
          <w:u w:val="single"/>
        </w:rPr>
      </w:pPr>
      <w:r w:rsidRPr="00493E84">
        <w:rPr>
          <w:rFonts w:ascii="Times New Roman" w:hAnsi="Times New Roman" w:cs="Times New Roman"/>
          <w:b/>
          <w:u w:val="single"/>
        </w:rPr>
        <w:t>Aktuální zpráva o stavu ovzduší v hl.m. Praze .</w:t>
      </w:r>
    </w:p>
    <w:p w:rsidR="0014652A" w:rsidRPr="00493E84" w:rsidRDefault="0014652A" w:rsidP="0014652A">
      <w:pPr>
        <w:spacing w:after="0" w:line="240" w:lineRule="auto"/>
        <w:jc w:val="both"/>
        <w:rPr>
          <w:rFonts w:ascii="Times New Roman" w:hAnsi="Times New Roman" w:cs="Times New Roman"/>
        </w:rPr>
      </w:pPr>
      <w:r w:rsidRPr="00493E84">
        <w:rPr>
          <w:rFonts w:ascii="Times New Roman" w:hAnsi="Times New Roman" w:cs="Times New Roman"/>
        </w:rPr>
        <w:t>https://blisty.cz/art/87509.html</w:t>
      </w:r>
    </w:p>
    <w:p w:rsidR="0014652A" w:rsidRPr="00493E84" w:rsidRDefault="0014652A" w:rsidP="0014652A">
      <w:pPr>
        <w:spacing w:after="0" w:line="240" w:lineRule="auto"/>
        <w:jc w:val="both"/>
        <w:rPr>
          <w:rFonts w:ascii="Times New Roman" w:hAnsi="Times New Roman" w:cs="Times New Roman"/>
          <w:b/>
          <w:i/>
        </w:rPr>
      </w:pPr>
      <w:r w:rsidRPr="00493E84">
        <w:rPr>
          <w:rStyle w:val="Zvraznn"/>
          <w:rFonts w:ascii="Times New Roman" w:hAnsi="Times New Roman" w:cs="Times New Roman"/>
        </w:rPr>
        <w:t>„Aktuální hodnocení zdravotních rizik ukazují, že až více než 500 obyvatel Prahy může každý rok předčasně umírat na nemoci srdce a cév proto, že jsou nuceni dýchat vzduch příliš znečištěný prachem. Kromě předčasných úmrtí má znečištění pražského ovzduší na svědomí také hospitalizace pro vážná onemocnění dýchacího ústrojí a srdečně-cévní onemocnění, zvýšení výskytu bronchitid nebo astmatických příznaků u dětí atd. Praha bohužel dlouhodobě neplní ani platné limity, ani stávající hodnoty doporučované odborníky pro ochranu lidského zdraví. Světová zdravotnická organizace (WHO) přitom doporučuje zpřísnit politiku ochrany ovzduší, včetně zpřísnění limitů“</w:t>
      </w:r>
      <w:r w:rsidRPr="00493E84">
        <w:rPr>
          <w:rFonts w:ascii="Times New Roman" w:hAnsi="Times New Roman" w:cs="Times New Roman"/>
        </w:rPr>
        <w:t>,</w:t>
      </w:r>
      <w:r w:rsidRPr="00493E84">
        <w:rPr>
          <w:rStyle w:val="Zvraznn"/>
          <w:rFonts w:ascii="Times New Roman" w:hAnsi="Times New Roman" w:cs="Times New Roman"/>
        </w:rPr>
        <w:t xml:space="preserve"> </w:t>
      </w:r>
      <w:r w:rsidRPr="00493E84">
        <w:rPr>
          <w:rFonts w:ascii="Times New Roman" w:hAnsi="Times New Roman" w:cs="Times New Roman"/>
        </w:rPr>
        <w:t xml:space="preserve">dodal Šuta, expert v oblasti zdravotních rizik </w:t>
      </w:r>
      <w:r w:rsidRPr="00493E84">
        <w:rPr>
          <w:rStyle w:val="Siln"/>
          <w:rFonts w:ascii="Times New Roman" w:hAnsi="Times New Roman" w:cs="Times New Roman"/>
          <w:b w:val="0"/>
          <w:i/>
        </w:rPr>
        <w:t>z Centra pro životní prostředí a zdraví</w:t>
      </w:r>
      <w:r w:rsidRPr="00493E84">
        <w:rPr>
          <w:rFonts w:ascii="Times New Roman" w:hAnsi="Times New Roman" w:cs="Times New Roman"/>
          <w:b/>
          <w:i/>
        </w:rPr>
        <w:t>.</w:t>
      </w:r>
    </w:p>
    <w:p w:rsidR="006760E5" w:rsidRPr="00493E84" w:rsidRDefault="006760E5" w:rsidP="006760E5">
      <w:pPr>
        <w:spacing w:after="0" w:line="240" w:lineRule="auto"/>
        <w:rPr>
          <w:rFonts w:ascii="Times New Roman" w:eastAsia="Times New Roman" w:hAnsi="Times New Roman" w:cs="Times New Roman"/>
          <w:lang w:eastAsia="cs-CZ"/>
        </w:rPr>
      </w:pPr>
    </w:p>
    <w:p w:rsidR="006760E5" w:rsidRPr="00493E84" w:rsidRDefault="006760E5" w:rsidP="006760E5">
      <w:pPr>
        <w:spacing w:after="0" w:line="240" w:lineRule="auto"/>
        <w:jc w:val="both"/>
        <w:rPr>
          <w:rFonts w:ascii="Times New Roman" w:hAnsi="Times New Roman" w:cs="Times New Roman"/>
        </w:rPr>
      </w:pPr>
    </w:p>
    <w:p w:rsidR="006760E5" w:rsidRPr="00493E84" w:rsidRDefault="006760E5" w:rsidP="006760E5">
      <w:pPr>
        <w:spacing w:after="0" w:line="240" w:lineRule="auto"/>
        <w:jc w:val="both"/>
        <w:rPr>
          <w:rFonts w:ascii="Times New Roman" w:hAnsi="Times New Roman" w:cs="Times New Roman"/>
          <w:vertAlign w:val="superscript"/>
        </w:rPr>
      </w:pPr>
      <w:r w:rsidRPr="00493E84">
        <w:rPr>
          <w:rFonts w:ascii="Times New Roman" w:hAnsi="Times New Roman" w:cs="Times New Roman"/>
        </w:rPr>
        <w:t>Hlavní město Praha patří z hlediska znečištění ovzduší mezi nejvíce zatížené oblasti ČR. To souvisí jak s přírodními podmínkami, tak zejména s výrazným dopravním zatížením, rozvinutou průmyslovou infrastrukturou a rozvojem nových komerčních a administrativních center.</w:t>
      </w:r>
    </w:p>
    <w:p w:rsidR="0014652A" w:rsidRPr="00493E84" w:rsidRDefault="0014652A" w:rsidP="006760E5">
      <w:pPr>
        <w:spacing w:after="0" w:line="240" w:lineRule="auto"/>
        <w:jc w:val="both"/>
        <w:rPr>
          <w:rFonts w:ascii="Times New Roman" w:hAnsi="Times New Roman" w:cs="Times New Roman"/>
          <w:vertAlign w:val="superscript"/>
        </w:rPr>
      </w:pPr>
    </w:p>
    <w:p w:rsidR="006760E5" w:rsidRPr="00493E84" w:rsidRDefault="006760E5" w:rsidP="006760E5">
      <w:pPr>
        <w:spacing w:after="0" w:line="240" w:lineRule="auto"/>
        <w:jc w:val="both"/>
        <w:rPr>
          <w:rFonts w:ascii="Times New Roman" w:hAnsi="Times New Roman" w:cs="Times New Roman"/>
        </w:rPr>
      </w:pPr>
      <w:r w:rsidRPr="00493E84">
        <w:rPr>
          <w:rFonts w:ascii="Times New Roman" w:hAnsi="Times New Roman" w:cs="Times New Roman"/>
        </w:rPr>
        <w:t>Městská část Praha – Horní Počernice se nachází ve východní části pražské aglomerace. Ze tří stran je sevřena dálničním</w:t>
      </w:r>
      <w:r w:rsidR="0021515C" w:rsidRPr="00493E84">
        <w:rPr>
          <w:rFonts w:ascii="Times New Roman" w:hAnsi="Times New Roman" w:cs="Times New Roman"/>
        </w:rPr>
        <w:t xml:space="preserve">i tahy (D0 – Pražský okruh, D10 a </w:t>
      </w:r>
      <w:r w:rsidRPr="00493E84">
        <w:rPr>
          <w:rFonts w:ascii="Times New Roman" w:hAnsi="Times New Roman" w:cs="Times New Roman"/>
        </w:rPr>
        <w:t>D11) a dále je protnuta silnicí II. třídy (č. 611, Náchodská). Tyto komunikace jsou propojeny třemi mimoúrovňovými křižovatkami.</w:t>
      </w:r>
      <w:r w:rsidR="0021515C" w:rsidRPr="00493E84">
        <w:rPr>
          <w:rFonts w:ascii="Times New Roman" w:hAnsi="Times New Roman" w:cs="Times New Roman"/>
        </w:rPr>
        <w:t xml:space="preserve"> </w:t>
      </w:r>
      <w:r w:rsidRPr="00493E84">
        <w:rPr>
          <w:rFonts w:ascii="Times New Roman" w:hAnsi="Times New Roman" w:cs="Times New Roman"/>
        </w:rPr>
        <w:t>Vysoká intenzita dopravy je také v ulicích Božanovská a Ve Žlíbku. Dále se v severní části Horních Počernic nachází průmyslová zóna, o niž je ze strany firem rostoucí poptávka z důvodu blízkosti dálnice D1 a napojení na pražský dálniční okruh.</w:t>
      </w:r>
      <w:r w:rsidR="009965BC" w:rsidRPr="00493E84">
        <w:rPr>
          <w:rFonts w:ascii="Times New Roman" w:hAnsi="Times New Roman" w:cs="Times New Roman"/>
          <w:vertAlign w:val="superscript"/>
        </w:rPr>
        <w:t xml:space="preserve"> </w:t>
      </w:r>
      <w:r w:rsidRPr="00493E84">
        <w:rPr>
          <w:rFonts w:ascii="Times New Roman" w:hAnsi="Times New Roman" w:cs="Times New Roman"/>
        </w:rPr>
        <w:t>Seznam firem a provozů působících v průmyslové zóně se nepodařilo dohledat. Na dálkové vytápění jsou dle informací zastupitelstva připojena sídliště, rodinné domy topí plynem a tuhými palivy. Na území MČ se nachází několik zahrádkářských kolonií a převažuje zástavba rodinných domů, sezónně je tedy registrováno</w:t>
      </w:r>
      <w:r w:rsidR="000A07B7" w:rsidRPr="00493E84">
        <w:rPr>
          <w:rFonts w:ascii="Times New Roman" w:hAnsi="Times New Roman" w:cs="Times New Roman"/>
        </w:rPr>
        <w:t xml:space="preserve"> i občasné </w:t>
      </w:r>
      <w:r w:rsidRPr="00493E84">
        <w:rPr>
          <w:rFonts w:ascii="Times New Roman" w:hAnsi="Times New Roman" w:cs="Times New Roman"/>
        </w:rPr>
        <w:t xml:space="preserve"> pálení rostlinných zbytků. Z důvodu této vysoké koncentrace všech hlavních typů zdrojů znečišťování ovzduší (doprava, průmysl a komerční činnost, bytová zástavba) nelze předpokládat, že by situace ohledně kvality ovzduší v MČ Praha – Horní Počernice byla výrazně lepší, než je výše konstatováno pro území celého hl. m. Prahy. Zhoršená kvalita ovzduší je také konstatována ve strategickém plánu rozvoje této městské části. Zmiňuje se překročení imisních limitů PM</w:t>
      </w:r>
      <w:r w:rsidRPr="00493E84">
        <w:rPr>
          <w:rFonts w:ascii="Times New Roman" w:hAnsi="Times New Roman" w:cs="Times New Roman"/>
          <w:vertAlign w:val="subscript"/>
        </w:rPr>
        <w:t>10</w:t>
      </w:r>
      <w:r w:rsidRPr="00493E84">
        <w:rPr>
          <w:rFonts w:ascii="Times New Roman" w:hAnsi="Times New Roman" w:cs="Times New Roman"/>
        </w:rPr>
        <w:t xml:space="preserve"> a přízemního ozónu, avšak není uveden zdroj této informace.</w:t>
      </w:r>
    </w:p>
    <w:p w:rsidR="006760E5" w:rsidRPr="00493E84" w:rsidRDefault="006760E5" w:rsidP="006760E5">
      <w:pPr>
        <w:spacing w:after="0" w:line="240" w:lineRule="auto"/>
        <w:rPr>
          <w:rFonts w:ascii="Times New Roman" w:hAnsi="Times New Roman" w:cs="Times New Roman"/>
        </w:rPr>
      </w:pPr>
    </w:p>
    <w:p w:rsidR="006760E5" w:rsidRPr="00493E84" w:rsidRDefault="006760E5" w:rsidP="006760E5">
      <w:pPr>
        <w:spacing w:after="0" w:line="240" w:lineRule="auto"/>
        <w:jc w:val="both"/>
        <w:rPr>
          <w:rFonts w:ascii="Times New Roman" w:hAnsi="Times New Roman" w:cs="Times New Roman"/>
        </w:rPr>
      </w:pPr>
      <w:r w:rsidRPr="00493E84">
        <w:rPr>
          <w:rFonts w:ascii="Times New Roman" w:hAnsi="Times New Roman" w:cs="Times New Roman"/>
        </w:rPr>
        <w:t>Na území MČ Horní Počernice se v současnosti nenachází žádná aktivní stanice automatického imisního monitoringu ČHMÚ. Úroveň znečištění ovzduší zde tedy nelze popsat pomocí dlouhodobější řady měření. Nejbližší měřící stanicí ČHMÚ je lokalita „AVYN“ na Praze 9 – Vysočanech (křižovatka ulic Kolbenova a Freyova), která je dopravní stanicí v obchodní a obytné městské zóně. Charakterem je tedy podobná MČ Horní Počernice. V 15 dnech v roce 2015</w:t>
      </w:r>
      <w:r w:rsidR="009965BC" w:rsidRPr="00493E84">
        <w:rPr>
          <w:rFonts w:ascii="Times New Roman" w:hAnsi="Times New Roman" w:cs="Times New Roman"/>
        </w:rPr>
        <w:t xml:space="preserve"> </w:t>
      </w:r>
      <w:r w:rsidRPr="00493E84">
        <w:rPr>
          <w:rFonts w:ascii="Times New Roman" w:hAnsi="Times New Roman" w:cs="Times New Roman"/>
        </w:rPr>
        <w:t xml:space="preserve">byla </w:t>
      </w:r>
      <w:r w:rsidRPr="00493E84">
        <w:rPr>
          <w:rFonts w:ascii="Times New Roman" w:hAnsi="Times New Roman" w:cs="Times New Roman"/>
        </w:rPr>
        <w:lastRenderedPageBreak/>
        <w:t>na lokalitě „AVYN“ koncentrace PM</w:t>
      </w:r>
      <w:r w:rsidRPr="00493E84">
        <w:rPr>
          <w:rFonts w:ascii="Times New Roman" w:hAnsi="Times New Roman" w:cs="Times New Roman"/>
          <w:vertAlign w:val="subscript"/>
        </w:rPr>
        <w:t>10</w:t>
      </w:r>
      <w:r w:rsidRPr="00493E84">
        <w:rPr>
          <w:rFonts w:ascii="Times New Roman" w:hAnsi="Times New Roman" w:cs="Times New Roman"/>
        </w:rPr>
        <w:t xml:space="preserve"> vyšší než 50 µg m</w:t>
      </w:r>
      <w:r w:rsidRPr="00493E84">
        <w:rPr>
          <w:rFonts w:ascii="Times New Roman" w:hAnsi="Times New Roman" w:cs="Times New Roman"/>
          <w:vertAlign w:val="superscript"/>
        </w:rPr>
        <w:t>-3</w:t>
      </w:r>
      <w:r w:rsidRPr="00493E84">
        <w:rPr>
          <w:rFonts w:ascii="Times New Roman" w:hAnsi="Times New Roman" w:cs="Times New Roman"/>
        </w:rPr>
        <w:t>, což je v rámci limitu daného zákonem (počet překročení nesmí být vyšší než 35). Tato situace v roce 2015 byla způsobena příznivými meteorologickými a rozptylovými podmínkami. V předchozích letech však byla situace horší. V letech 2010 a 2011 byl počet překroč</w:t>
      </w:r>
      <w:r w:rsidR="0021515C" w:rsidRPr="00493E84">
        <w:rPr>
          <w:rFonts w:ascii="Times New Roman" w:hAnsi="Times New Roman" w:cs="Times New Roman"/>
        </w:rPr>
        <w:t>e</w:t>
      </w:r>
      <w:r w:rsidRPr="00493E84">
        <w:rPr>
          <w:rFonts w:ascii="Times New Roman" w:hAnsi="Times New Roman" w:cs="Times New Roman"/>
        </w:rPr>
        <w:t>ní kolem 50, tedy nad zákonným limitem.</w:t>
      </w:r>
    </w:p>
    <w:p w:rsidR="006760E5" w:rsidRPr="00493E84" w:rsidRDefault="006760E5" w:rsidP="006760E5">
      <w:pPr>
        <w:spacing w:after="0" w:line="240" w:lineRule="auto"/>
        <w:rPr>
          <w:rFonts w:ascii="Times New Roman" w:hAnsi="Times New Roman" w:cs="Times New Roman"/>
        </w:rPr>
      </w:pPr>
    </w:p>
    <w:p w:rsidR="006760E5" w:rsidRPr="00493E84" w:rsidRDefault="006760E5" w:rsidP="006760E5">
      <w:pPr>
        <w:spacing w:after="0" w:line="240" w:lineRule="auto"/>
        <w:jc w:val="both"/>
        <w:rPr>
          <w:rFonts w:ascii="Times New Roman" w:hAnsi="Times New Roman" w:cs="Times New Roman"/>
        </w:rPr>
      </w:pPr>
      <w:r w:rsidRPr="00493E84">
        <w:rPr>
          <w:rFonts w:ascii="Times New Roman" w:hAnsi="Times New Roman" w:cs="Times New Roman"/>
        </w:rPr>
        <w:t>V informačním systému EIA se podařilo dohledat tři rozptylové studie z let 2014 a 2015 provedené za účelem řízení EIA pro tři stavební záměry v k. ú. MČ Praha – Horní Počernice nebo v blízkém okolí.</w:t>
      </w:r>
      <w:r w:rsidR="009965BC" w:rsidRPr="00493E84">
        <w:rPr>
          <w:rFonts w:ascii="Times New Roman" w:hAnsi="Times New Roman" w:cs="Times New Roman"/>
          <w:vertAlign w:val="superscript"/>
        </w:rPr>
        <w:t xml:space="preserve"> </w:t>
      </w:r>
      <w:r w:rsidRPr="00493E84">
        <w:rPr>
          <w:rFonts w:ascii="Times New Roman" w:hAnsi="Times New Roman" w:cs="Times New Roman"/>
        </w:rPr>
        <w:t>Jedná se o rozšíření provozu SCONTO na Černém Mostě, záměr „P3 Park Horní Počernice IV. etapa“ a výstavbu CR haly. Rozptylové studie se zaměřily na následující polutanty: oxid dusičitý, PM</w:t>
      </w:r>
      <w:r w:rsidRPr="00493E84">
        <w:rPr>
          <w:rFonts w:ascii="Times New Roman" w:hAnsi="Times New Roman" w:cs="Times New Roman"/>
          <w:vertAlign w:val="subscript"/>
        </w:rPr>
        <w:t>10</w:t>
      </w:r>
      <w:r w:rsidRPr="00493E84">
        <w:rPr>
          <w:rFonts w:ascii="Times New Roman" w:hAnsi="Times New Roman" w:cs="Times New Roman"/>
        </w:rPr>
        <w:t>, PM</w:t>
      </w:r>
      <w:r w:rsidRPr="00493E84">
        <w:rPr>
          <w:rFonts w:ascii="Times New Roman" w:hAnsi="Times New Roman" w:cs="Times New Roman"/>
          <w:vertAlign w:val="subscript"/>
        </w:rPr>
        <w:t>2,5</w:t>
      </w:r>
      <w:r w:rsidRPr="00493E84">
        <w:rPr>
          <w:rFonts w:ascii="Times New Roman" w:hAnsi="Times New Roman" w:cs="Times New Roman"/>
        </w:rPr>
        <w:t>, benzen a benzo(a)pyren. Všechny tři rozptylové studie došly k závěru, že imisní limity nejsou v předmětné lokalitě překračovány s výjimkou ročního imisního limitu pro benzo(a)pyren. Zmiňuje se, že ten je překračován i na většině ostatního území hl. m. Prahy a i ve značné části České republiky.</w:t>
      </w:r>
    </w:p>
    <w:p w:rsidR="006760E5" w:rsidRPr="00493E84" w:rsidRDefault="006760E5" w:rsidP="006760E5">
      <w:pPr>
        <w:spacing w:after="0" w:line="240" w:lineRule="auto"/>
        <w:jc w:val="both"/>
        <w:rPr>
          <w:rFonts w:ascii="Times New Roman" w:hAnsi="Times New Roman" w:cs="Times New Roman"/>
          <w:color w:val="FF0000"/>
        </w:rPr>
      </w:pPr>
    </w:p>
    <w:p w:rsidR="006760E5" w:rsidRPr="00493E84" w:rsidRDefault="006760E5" w:rsidP="006760E5">
      <w:pPr>
        <w:spacing w:after="0" w:line="240" w:lineRule="auto"/>
        <w:jc w:val="both"/>
        <w:rPr>
          <w:rFonts w:ascii="Times New Roman" w:hAnsi="Times New Roman" w:cs="Times New Roman"/>
        </w:rPr>
      </w:pPr>
      <w:r w:rsidRPr="00493E84">
        <w:rPr>
          <w:rStyle w:val="Siln"/>
          <w:rFonts w:ascii="Times New Roman" w:hAnsi="Times New Roman" w:cs="Times New Roman"/>
          <w:b w:val="0"/>
        </w:rPr>
        <w:t xml:space="preserve">MČ Praha – Horní Počernice  v lednu </w:t>
      </w:r>
      <w:r w:rsidR="00EC06EC" w:rsidRPr="00493E84">
        <w:rPr>
          <w:rStyle w:val="Siln"/>
          <w:rFonts w:ascii="Times New Roman" w:hAnsi="Times New Roman" w:cs="Times New Roman"/>
          <w:b w:val="0"/>
        </w:rPr>
        <w:t xml:space="preserve">2017 vypsala </w:t>
      </w:r>
      <w:r w:rsidRPr="00493E84">
        <w:rPr>
          <w:rStyle w:val="Siln"/>
          <w:rFonts w:ascii="Times New Roman" w:hAnsi="Times New Roman" w:cs="Times New Roman"/>
          <w:b w:val="0"/>
        </w:rPr>
        <w:t xml:space="preserve">výběrové řízení na „Místní akční plán ke snížení zátěže obyvatel MČ Praha 20 nadměrným hlukem a znečištěným ovzduším s využitím zkušeností s aplikací MA21“. </w:t>
      </w:r>
      <w:r w:rsidRPr="00493E84">
        <w:rPr>
          <w:rFonts w:ascii="Times New Roman" w:hAnsi="Times New Roman" w:cs="Times New Roman"/>
        </w:rPr>
        <w:t>Počátkem dubna proběhlo první ze dvou měření polutantů na křižovatce ulic Náchodská a Ve Žlíbku, křižovatce ulic Náchodská a Božanovská a v ulici Ke hrázi u koupaliště. Druhé měření mělo proběhnout na přelomu května a června opět na všech třech výše uvedených lokalitách.</w:t>
      </w:r>
      <w:r w:rsidR="0021515C" w:rsidRPr="00493E84">
        <w:rPr>
          <w:rFonts w:ascii="Times New Roman" w:hAnsi="Times New Roman" w:cs="Times New Roman"/>
        </w:rPr>
        <w:t xml:space="preserve"> </w:t>
      </w:r>
      <w:r w:rsidRPr="00493E84">
        <w:rPr>
          <w:rFonts w:ascii="Times New Roman" w:hAnsi="Times New Roman" w:cs="Times New Roman"/>
        </w:rPr>
        <w:t xml:space="preserve">Na workshopu, který proběhl dne 13.6.2017 k zakázce MČ Prahy 20, zatím výsledky měření kvality ovzduší prezentovány nebyly. </w:t>
      </w:r>
    </w:p>
    <w:p w:rsidR="006760E5" w:rsidRPr="00493E84" w:rsidRDefault="006760E5" w:rsidP="006760E5">
      <w:pPr>
        <w:spacing w:after="0" w:line="240" w:lineRule="auto"/>
        <w:jc w:val="both"/>
        <w:rPr>
          <w:rFonts w:ascii="Times New Roman" w:hAnsi="Times New Roman" w:cs="Times New Roman"/>
        </w:rPr>
      </w:pPr>
      <w:r w:rsidRPr="00493E84">
        <w:rPr>
          <w:rFonts w:ascii="Times New Roman" w:hAnsi="Times New Roman" w:cs="Times New Roman"/>
          <w:u w:val="single"/>
        </w:rPr>
        <w:t>Shrnutí:</w:t>
      </w:r>
      <w:r w:rsidRPr="00493E84">
        <w:rPr>
          <w:rFonts w:ascii="Times New Roman" w:hAnsi="Times New Roman" w:cs="Times New Roman"/>
        </w:rPr>
        <w:t xml:space="preserve"> Výše </w:t>
      </w:r>
      <w:r w:rsidR="00EC06EC" w:rsidRPr="00493E84">
        <w:rPr>
          <w:rFonts w:ascii="Times New Roman" w:hAnsi="Times New Roman" w:cs="Times New Roman"/>
        </w:rPr>
        <w:t xml:space="preserve">uvedené </w:t>
      </w:r>
      <w:r w:rsidRPr="00493E84">
        <w:rPr>
          <w:rFonts w:ascii="Times New Roman" w:hAnsi="Times New Roman" w:cs="Times New Roman"/>
        </w:rPr>
        <w:t>informace vedou k obavě, že kvalita ovzduší v MČ Praha – Horní Počernice může být alespoň v některých částech roku a za méně příznivých meteorologických podmínek nepříznivá. Kritickým nedostatkem je absence reprezentativní řady měření kvality ovzduší na území MČ, tj. měření pokrývající všechna roční období a typy rozptylových situací. Rozptylové studie již provedené pro vybrané referenční body na území dané MČ pokrývají jen základní škálu látek znečišťujících ovzduší. Vzhledem k různorodosti provozů v průmyslové zóně nacházející se v severní části MČ se lze domnívat, že předmětem zájmu by mohly být i jiné látky. Kvalitní zhodnocení stavu ovzduší v MČ Praha – Horní Počernice je základem pro strategická rozhodnutí v oblasti snižování zátěže obyvatel znečištěným ovzduší</w:t>
      </w:r>
      <w:r w:rsidR="00EC06EC" w:rsidRPr="00493E84">
        <w:rPr>
          <w:rFonts w:ascii="Times New Roman" w:hAnsi="Times New Roman" w:cs="Times New Roman"/>
        </w:rPr>
        <w:t>m</w:t>
      </w:r>
      <w:r w:rsidRPr="00493E84">
        <w:rPr>
          <w:rFonts w:ascii="Times New Roman" w:hAnsi="Times New Roman" w:cs="Times New Roman"/>
        </w:rPr>
        <w:t xml:space="preserve">. Takové rozhodnutí by mělo </w:t>
      </w:r>
      <w:r w:rsidR="00EC06EC" w:rsidRPr="00493E84">
        <w:rPr>
          <w:rFonts w:ascii="Times New Roman" w:hAnsi="Times New Roman" w:cs="Times New Roman"/>
        </w:rPr>
        <w:t xml:space="preserve">být </w:t>
      </w:r>
      <w:r w:rsidRPr="00493E84">
        <w:rPr>
          <w:rFonts w:ascii="Times New Roman" w:hAnsi="Times New Roman" w:cs="Times New Roman"/>
        </w:rPr>
        <w:t>postaveno na identifikaci hlavních typů zdrojů a cost-benefit analýze jejich případné eliminace.</w:t>
      </w:r>
    </w:p>
    <w:p w:rsidR="0014652A" w:rsidRPr="00493E84" w:rsidRDefault="0014652A" w:rsidP="0014652A">
      <w:pPr>
        <w:pStyle w:val="Normlnweb"/>
        <w:jc w:val="both"/>
        <w:rPr>
          <w:sz w:val="22"/>
          <w:szCs w:val="22"/>
        </w:rPr>
      </w:pPr>
      <w:r w:rsidRPr="00493E84">
        <w:rPr>
          <w:sz w:val="22"/>
          <w:szCs w:val="22"/>
        </w:rPr>
        <w:t>Území současného průmyslového areálu  vzniklo změnou územního plánu z orné půdy v letech 1999 na požadavek vedení MČ Praha 20 . Tato změna  nebyla a není</w:t>
      </w:r>
      <w:r w:rsidR="00EC06EC" w:rsidRPr="00493E84">
        <w:rPr>
          <w:sz w:val="22"/>
          <w:szCs w:val="22"/>
        </w:rPr>
        <w:t xml:space="preserve"> </w:t>
      </w:r>
      <w:r w:rsidRPr="00493E84">
        <w:rPr>
          <w:sz w:val="22"/>
          <w:szCs w:val="22"/>
        </w:rPr>
        <w:t xml:space="preserve">bohužel  </w:t>
      </w:r>
      <w:r w:rsidR="00EC06EC" w:rsidRPr="00493E84">
        <w:rPr>
          <w:sz w:val="22"/>
          <w:szCs w:val="22"/>
        </w:rPr>
        <w:t xml:space="preserve">pro </w:t>
      </w:r>
      <w:r w:rsidRPr="00493E84">
        <w:rPr>
          <w:sz w:val="22"/>
          <w:szCs w:val="22"/>
        </w:rPr>
        <w:t>Horní Počernice příliš šťastná.</w:t>
      </w:r>
      <w:r w:rsidR="003F2273" w:rsidRPr="00493E84">
        <w:rPr>
          <w:sz w:val="22"/>
          <w:szCs w:val="22"/>
        </w:rPr>
        <w:t xml:space="preserve"> Veškerý náročný provoz </w:t>
      </w:r>
      <w:r w:rsidR="009F7A34" w:rsidRPr="00493E84">
        <w:rPr>
          <w:sz w:val="22"/>
          <w:szCs w:val="22"/>
        </w:rPr>
        <w:t xml:space="preserve">z celého </w:t>
      </w:r>
      <w:r w:rsidR="003F2273" w:rsidRPr="00493E84">
        <w:rPr>
          <w:sz w:val="22"/>
          <w:szCs w:val="22"/>
        </w:rPr>
        <w:t>areálu se</w:t>
      </w:r>
      <w:r w:rsidR="009F7A34" w:rsidRPr="00493E84">
        <w:rPr>
          <w:sz w:val="22"/>
          <w:szCs w:val="22"/>
        </w:rPr>
        <w:t xml:space="preserve"> již tak </w:t>
      </w:r>
      <w:r w:rsidR="003F2273" w:rsidRPr="00493E84">
        <w:rPr>
          <w:sz w:val="22"/>
          <w:szCs w:val="22"/>
        </w:rPr>
        <w:t xml:space="preserve"> bezprostředně obyvatel území Horních Počernic dotýká, hlukem a emisemi ze související dopravy.</w:t>
      </w:r>
      <w:r w:rsidR="009F7A34" w:rsidRPr="00493E84">
        <w:rPr>
          <w:sz w:val="22"/>
          <w:szCs w:val="22"/>
        </w:rPr>
        <w:t xml:space="preserve"> A stále není vše dostavěno a zprovozněno. Navíc zcela chybí kompletní pasportizace celého areálu a releva</w:t>
      </w:r>
      <w:r w:rsidR="0021515C" w:rsidRPr="00493E84">
        <w:rPr>
          <w:sz w:val="22"/>
          <w:szCs w:val="22"/>
        </w:rPr>
        <w:t>n</w:t>
      </w:r>
      <w:r w:rsidR="009F7A34" w:rsidRPr="00493E84">
        <w:rPr>
          <w:sz w:val="22"/>
          <w:szCs w:val="22"/>
        </w:rPr>
        <w:t>t</w:t>
      </w:r>
      <w:r w:rsidR="0021515C" w:rsidRPr="00493E84">
        <w:rPr>
          <w:sz w:val="22"/>
          <w:szCs w:val="22"/>
        </w:rPr>
        <w:t>n</w:t>
      </w:r>
      <w:r w:rsidR="009F7A34" w:rsidRPr="00493E84">
        <w:rPr>
          <w:sz w:val="22"/>
          <w:szCs w:val="22"/>
        </w:rPr>
        <w:t xml:space="preserve">í informace o tom, k čemu se haly v areálu využívají. </w:t>
      </w:r>
    </w:p>
    <w:p w:rsidR="003F2273" w:rsidRPr="00493E84" w:rsidRDefault="00295A97" w:rsidP="00295A97">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b/>
          <w:bCs/>
          <w:lang w:eastAsia="cs-CZ"/>
        </w:rPr>
        <w:t>Celý průmyslový areál o rozloze cca 2 km2 nebyl nikdy komplexně posouzen z hlediska hodnocení vlivu na životní prostředí  a vlivů na veřejné zdraví ( EIA, SEA, HIA) dle zákona č. 100/2001 Sb., o posuzování vlivů na životní prostředí, v platném znění.</w:t>
      </w:r>
      <w:r w:rsidRPr="00493E84">
        <w:rPr>
          <w:rFonts w:ascii="Times New Roman" w:eastAsia="Times New Roman" w:hAnsi="Times New Roman" w:cs="Times New Roman"/>
          <w:lang w:eastAsia="cs-CZ"/>
        </w:rPr>
        <w:t xml:space="preserve"> Není prokazatelně známo jaký vliv má dnes celý areál na veřejné zdraví pro posouzení zdravotních rizik spojených s hlukem a znečištěním ovzduší</w:t>
      </w:r>
      <w:r w:rsidR="00EC06EC" w:rsidRPr="00493E84">
        <w:rPr>
          <w:rFonts w:ascii="Times New Roman" w:eastAsia="Times New Roman" w:hAnsi="Times New Roman" w:cs="Times New Roman"/>
          <w:lang w:eastAsia="cs-CZ"/>
        </w:rPr>
        <w:t>.</w:t>
      </w:r>
    </w:p>
    <w:p w:rsidR="00EC06EC" w:rsidRPr="00493E84" w:rsidRDefault="00EC06EC" w:rsidP="00295A97">
      <w:pPr>
        <w:spacing w:after="0" w:line="240" w:lineRule="auto"/>
        <w:jc w:val="both"/>
        <w:rPr>
          <w:rFonts w:ascii="Times New Roman" w:eastAsia="Times New Roman" w:hAnsi="Times New Roman" w:cs="Times New Roman"/>
          <w:lang w:eastAsia="cs-CZ"/>
        </w:rPr>
      </w:pPr>
    </w:p>
    <w:p w:rsidR="000A07B7" w:rsidRPr="00493E84" w:rsidRDefault="00EC06EC" w:rsidP="00295A97">
      <w:pPr>
        <w:spacing w:after="0" w:line="240" w:lineRule="auto"/>
        <w:jc w:val="both"/>
        <w:rPr>
          <w:rFonts w:ascii="Times New Roman" w:eastAsia="Times New Roman" w:hAnsi="Times New Roman" w:cs="Times New Roman"/>
          <w:b/>
          <w:u w:val="single"/>
          <w:lang w:eastAsia="cs-CZ"/>
        </w:rPr>
      </w:pPr>
      <w:r w:rsidRPr="00493E84">
        <w:rPr>
          <w:rFonts w:ascii="Times New Roman" w:eastAsia="Times New Roman" w:hAnsi="Times New Roman" w:cs="Times New Roman"/>
          <w:b/>
          <w:u w:val="single"/>
          <w:lang w:eastAsia="cs-CZ"/>
        </w:rPr>
        <w:t xml:space="preserve">2) </w:t>
      </w:r>
      <w:r w:rsidR="00425979" w:rsidRPr="00493E84">
        <w:rPr>
          <w:rFonts w:ascii="Times New Roman" w:eastAsia="Times New Roman" w:hAnsi="Times New Roman" w:cs="Times New Roman"/>
          <w:b/>
          <w:u w:val="single"/>
          <w:lang w:eastAsia="cs-CZ"/>
        </w:rPr>
        <w:t>Z</w:t>
      </w:r>
      <w:r w:rsidRPr="00493E84">
        <w:rPr>
          <w:rFonts w:ascii="Times New Roman" w:eastAsia="Times New Roman" w:hAnsi="Times New Roman" w:cs="Times New Roman"/>
          <w:b/>
          <w:u w:val="single"/>
          <w:lang w:eastAsia="cs-CZ"/>
        </w:rPr>
        <w:t xml:space="preserve">áměry a faktory </w:t>
      </w:r>
      <w:r w:rsidR="00425979" w:rsidRPr="00493E84">
        <w:rPr>
          <w:rFonts w:ascii="Times New Roman" w:eastAsia="Times New Roman" w:hAnsi="Times New Roman" w:cs="Times New Roman"/>
          <w:b/>
          <w:u w:val="single"/>
          <w:lang w:eastAsia="cs-CZ"/>
        </w:rPr>
        <w:t>ovlivňující svým provozem a dopravou území Horních Počernic:</w:t>
      </w:r>
    </w:p>
    <w:p w:rsidR="00425979" w:rsidRPr="00493E84" w:rsidRDefault="00425979" w:rsidP="00295A97">
      <w:pPr>
        <w:spacing w:after="0" w:line="240" w:lineRule="auto"/>
        <w:jc w:val="both"/>
        <w:rPr>
          <w:rFonts w:ascii="Times New Roman" w:eastAsia="Times New Roman" w:hAnsi="Times New Roman" w:cs="Times New Roman"/>
          <w:lang w:eastAsia="cs-CZ"/>
        </w:rPr>
      </w:pPr>
    </w:p>
    <w:p w:rsidR="000A07B7" w:rsidRPr="00493E84" w:rsidRDefault="000A07B7" w:rsidP="000A07B7">
      <w:pPr>
        <w:spacing w:after="0" w:line="240" w:lineRule="auto"/>
        <w:jc w:val="both"/>
        <w:rPr>
          <w:rFonts w:ascii="Times New Roman" w:eastAsia="Times New Roman" w:hAnsi="Times New Roman" w:cs="Times New Roman"/>
          <w:b/>
          <w:lang w:eastAsia="cs-CZ"/>
        </w:rPr>
      </w:pPr>
      <w:r w:rsidRPr="00493E84">
        <w:rPr>
          <w:rFonts w:ascii="Times New Roman" w:eastAsia="Times New Roman" w:hAnsi="Times New Roman" w:cs="Times New Roman"/>
          <w:b/>
          <w:lang w:eastAsia="cs-CZ"/>
        </w:rPr>
        <w:t>Betonárna Praha - Horní Počernice</w:t>
      </w:r>
    </w:p>
    <w:p w:rsidR="000A07B7" w:rsidRPr="00493E84" w:rsidRDefault="000A07B7" w:rsidP="000A07B7">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lang w:eastAsia="cs-CZ"/>
        </w:rPr>
        <w:t>Betonárna CEMEX v Praze 9 Horních Počernicích je typ CE 50,1 m³ s hodinovým výkonem 40 m³ čerstvého betonu. Betonárna má celoroční provoz, který je automatický, počítačem řízený. Pro zimní období je vybavena zařízením pro ohřev záměsové vody.</w:t>
      </w:r>
    </w:p>
    <w:p w:rsidR="000A07B7" w:rsidRPr="00493E84" w:rsidRDefault="000A07B7" w:rsidP="000A07B7">
      <w:pPr>
        <w:spacing w:after="0" w:line="240" w:lineRule="auto"/>
        <w:jc w:val="both"/>
        <w:rPr>
          <w:rFonts w:ascii="Times New Roman" w:eastAsia="Times New Roman" w:hAnsi="Times New Roman" w:cs="Times New Roman"/>
          <w:b/>
          <w:color w:val="FF0000"/>
          <w:lang w:eastAsia="cs-CZ"/>
        </w:rPr>
      </w:pPr>
    </w:p>
    <w:p w:rsidR="00EC06EC" w:rsidRPr="00493E84" w:rsidRDefault="00EC06EC" w:rsidP="000A07B7">
      <w:pPr>
        <w:spacing w:after="0" w:line="240" w:lineRule="auto"/>
        <w:jc w:val="both"/>
        <w:rPr>
          <w:rFonts w:ascii="Times New Roman" w:eastAsia="Times New Roman" w:hAnsi="Times New Roman" w:cs="Times New Roman"/>
          <w:b/>
          <w:u w:val="single"/>
          <w:lang w:eastAsia="cs-CZ"/>
        </w:rPr>
      </w:pPr>
      <w:r w:rsidRPr="00493E84">
        <w:rPr>
          <w:rFonts w:ascii="Times New Roman" w:eastAsia="Times New Roman" w:hAnsi="Times New Roman" w:cs="Times New Roman"/>
          <w:b/>
          <w:u w:val="single"/>
          <w:lang w:eastAsia="cs-CZ"/>
        </w:rPr>
        <w:t xml:space="preserve">z portálu Cenia EIA areál P3 Park) </w:t>
      </w:r>
    </w:p>
    <w:p w:rsidR="000A07B7" w:rsidRPr="00493E84" w:rsidRDefault="000A07B7" w:rsidP="000A07B7">
      <w:pPr>
        <w:spacing w:after="0" w:line="240" w:lineRule="auto"/>
        <w:jc w:val="both"/>
        <w:rPr>
          <w:rFonts w:ascii="Times New Roman" w:eastAsia="Times New Roman" w:hAnsi="Times New Roman" w:cs="Times New Roman"/>
          <w:b/>
          <w:lang w:eastAsia="cs-CZ"/>
        </w:rPr>
      </w:pPr>
      <w:r w:rsidRPr="00493E84">
        <w:rPr>
          <w:rFonts w:ascii="Times New Roman" w:eastAsia="Times New Roman" w:hAnsi="Times New Roman" w:cs="Times New Roman"/>
          <w:b/>
          <w:lang w:eastAsia="cs-CZ"/>
        </w:rPr>
        <w:t>PHA 1043 (2017)</w:t>
      </w:r>
    </w:p>
    <w:p w:rsidR="000A07B7" w:rsidRPr="00493E84" w:rsidRDefault="000A07B7" w:rsidP="000A07B7">
      <w:pPr>
        <w:spacing w:after="0" w:line="240" w:lineRule="auto"/>
        <w:rPr>
          <w:rFonts w:ascii="Times New Roman" w:eastAsia="Times New Roman" w:hAnsi="Times New Roman" w:cs="Times New Roman"/>
          <w:lang w:eastAsia="cs-CZ"/>
        </w:rPr>
      </w:pPr>
      <w:r w:rsidRPr="00493E84">
        <w:rPr>
          <w:rFonts w:ascii="Times New Roman" w:eastAsia="Times New Roman" w:hAnsi="Times New Roman" w:cs="Times New Roman"/>
          <w:lang w:eastAsia="cs-CZ"/>
        </w:rPr>
        <w:t>Brenntag CR s. r. o. – Stáčení a skladování chlornanu sodného, sklad chemikálií, Praha 20, k. ú. Horní Počernice</w:t>
      </w:r>
    </w:p>
    <w:p w:rsidR="000A07B7" w:rsidRPr="00493E84" w:rsidRDefault="000A07B7" w:rsidP="000A07B7">
      <w:pPr>
        <w:spacing w:after="0" w:line="240" w:lineRule="auto"/>
        <w:jc w:val="both"/>
        <w:rPr>
          <w:rFonts w:ascii="Times New Roman" w:eastAsia="Times New Roman" w:hAnsi="Times New Roman" w:cs="Times New Roman"/>
          <w:b/>
          <w:bCs/>
          <w:lang w:eastAsia="cs-CZ"/>
        </w:rPr>
      </w:pPr>
      <w:r w:rsidRPr="00493E84">
        <w:rPr>
          <w:rFonts w:ascii="Times New Roman" w:eastAsia="Times New Roman" w:hAnsi="Times New Roman" w:cs="Times New Roman"/>
          <w:b/>
          <w:bCs/>
          <w:lang w:eastAsia="cs-CZ"/>
        </w:rPr>
        <w:t xml:space="preserve">PHA1044 </w:t>
      </w:r>
    </w:p>
    <w:p w:rsidR="000A07B7" w:rsidRPr="00493E84" w:rsidRDefault="000A07B7" w:rsidP="000A07B7">
      <w:pPr>
        <w:spacing w:after="0" w:line="240" w:lineRule="auto"/>
        <w:jc w:val="both"/>
        <w:rPr>
          <w:rFonts w:ascii="Times New Roman" w:eastAsia="Times New Roman" w:hAnsi="Times New Roman" w:cs="Times New Roman"/>
          <w:b/>
          <w:bCs/>
          <w:lang w:eastAsia="cs-CZ"/>
        </w:rPr>
      </w:pPr>
      <w:r w:rsidRPr="00493E84">
        <w:rPr>
          <w:rFonts w:ascii="Times New Roman" w:eastAsia="Times New Roman" w:hAnsi="Times New Roman" w:cs="Times New Roman"/>
          <w:bCs/>
          <w:lang w:eastAsia="cs-CZ"/>
        </w:rPr>
        <w:t>Zkapacitnění PČOV Horní Počernice - Čertousy</w:t>
      </w:r>
    </w:p>
    <w:p w:rsidR="000A07B7" w:rsidRPr="00493E84" w:rsidRDefault="000A07B7" w:rsidP="000A07B7">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b/>
          <w:bCs/>
          <w:lang w:eastAsia="cs-CZ"/>
        </w:rPr>
        <w:t>PHA 969 (2015)</w:t>
      </w:r>
    </w:p>
    <w:p w:rsidR="000A07B7" w:rsidRPr="00493E84" w:rsidRDefault="000A07B7" w:rsidP="000A07B7">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lang w:eastAsia="cs-CZ"/>
        </w:rPr>
        <w:t>Sklad BASF Stavební hmoty Česká republika s.r.o., navýšení výrobní kapacity – Hala D2, Praha 20, k.ú. Horní Počernice</w:t>
      </w:r>
    </w:p>
    <w:p w:rsidR="000A07B7" w:rsidRPr="00493E84" w:rsidRDefault="000A07B7" w:rsidP="000A07B7">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b/>
          <w:bCs/>
          <w:lang w:eastAsia="cs-CZ"/>
        </w:rPr>
        <w:t>PHA 957 ( 2015)</w:t>
      </w:r>
    </w:p>
    <w:p w:rsidR="000A07B7" w:rsidRPr="00493E84" w:rsidRDefault="000A07B7" w:rsidP="000A07B7">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lang w:eastAsia="cs-CZ"/>
        </w:rPr>
        <w:t>Akontex - tiskárna , Praha 20, k.ú. Horní Počernice</w:t>
      </w:r>
    </w:p>
    <w:p w:rsidR="000A07B7" w:rsidRPr="00493E84" w:rsidRDefault="000A07B7" w:rsidP="000A07B7">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b/>
          <w:bCs/>
          <w:lang w:eastAsia="cs-CZ"/>
        </w:rPr>
        <w:t>PHA 951  (2015)</w:t>
      </w:r>
    </w:p>
    <w:p w:rsidR="000A07B7" w:rsidRPr="00493E84" w:rsidRDefault="000A07B7" w:rsidP="000A07B7">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lang w:eastAsia="cs-CZ"/>
        </w:rPr>
        <w:lastRenderedPageBreak/>
        <w:t>Sconto Praha Černý Most – rozšíření, Praha 20, k. ú. Horní Počernice (listopad 2014)</w:t>
      </w:r>
    </w:p>
    <w:p w:rsidR="000A07B7" w:rsidRPr="00493E84" w:rsidRDefault="000A07B7" w:rsidP="000A07B7">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b/>
          <w:bCs/>
          <w:lang w:eastAsia="cs-CZ"/>
        </w:rPr>
        <w:t>PHA 871 (2013)</w:t>
      </w:r>
    </w:p>
    <w:p w:rsidR="000A07B7" w:rsidRPr="00493E84" w:rsidRDefault="000A07B7" w:rsidP="000A07B7">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lang w:eastAsia="cs-CZ"/>
        </w:rPr>
        <w:t>VGP PARK Praha 20 – Horní Počernice, IV. etapa / Areál DATOVÉHO CENTRA</w:t>
      </w:r>
    </w:p>
    <w:p w:rsidR="000A07B7" w:rsidRPr="00493E84" w:rsidRDefault="000A07B7" w:rsidP="000A07B7">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b/>
          <w:bCs/>
          <w:lang w:eastAsia="cs-CZ"/>
        </w:rPr>
        <w:t>PHA 841 (2013)</w:t>
      </w:r>
    </w:p>
    <w:p w:rsidR="000A07B7" w:rsidRPr="00493E84" w:rsidRDefault="000A07B7" w:rsidP="000A07B7">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lang w:eastAsia="cs-CZ"/>
        </w:rPr>
        <w:t xml:space="preserve">Hala povrchových Hala povrchových úprav INTEGRA METAL SYSTEMS s.r.o., ul. Ve Žlíbku, k. ú. Horní Počernice, Praha 20                               </w:t>
      </w:r>
    </w:p>
    <w:p w:rsidR="000A07B7" w:rsidRPr="00493E84" w:rsidRDefault="000A07B7" w:rsidP="000A07B7">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b/>
          <w:bCs/>
          <w:lang w:eastAsia="cs-CZ"/>
        </w:rPr>
        <w:t>PHA 843 (2013)</w:t>
      </w:r>
    </w:p>
    <w:p w:rsidR="000A07B7" w:rsidRPr="00493E84" w:rsidRDefault="000A07B7" w:rsidP="000A07B7">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lang w:eastAsia="cs-CZ"/>
        </w:rPr>
        <w:t>BASF Stavební hmoty Česká republika s.r.o., Hala D2 – Chemická výroba, Praha 20, k.ú. Horní Počernice</w:t>
      </w:r>
    </w:p>
    <w:p w:rsidR="000A07B7" w:rsidRPr="00493E84" w:rsidRDefault="000A07B7" w:rsidP="000A07B7">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b/>
          <w:bCs/>
          <w:lang w:eastAsia="cs-CZ"/>
        </w:rPr>
        <w:t xml:space="preserve">PHA 828 (2012) </w:t>
      </w:r>
    </w:p>
    <w:p w:rsidR="000A07B7" w:rsidRPr="00493E84" w:rsidRDefault="000A07B7" w:rsidP="000A07B7">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lang w:eastAsia="cs-CZ"/>
        </w:rPr>
        <w:t>Industrie Park Sever, I. etapa úpravy haly D, nájemní celek Vb, Praha 20, k.ú. Horní Počernice</w:t>
      </w:r>
    </w:p>
    <w:p w:rsidR="000A07B7" w:rsidRPr="00493E84" w:rsidRDefault="000A07B7" w:rsidP="000A07B7">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b/>
          <w:bCs/>
          <w:lang w:eastAsia="cs-CZ"/>
        </w:rPr>
        <w:t>PHA 779 (2011)</w:t>
      </w:r>
    </w:p>
    <w:p w:rsidR="000A07B7" w:rsidRPr="00493E84" w:rsidRDefault="000A07B7" w:rsidP="000A07B7">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lang w:eastAsia="cs-CZ"/>
        </w:rPr>
        <w:t>Stavební dvůr Metrostav, U Tabulky 2455, Praha 9, k.ú. Horní Počernice, Jižní plocha</w:t>
      </w:r>
    </w:p>
    <w:p w:rsidR="000A07B7" w:rsidRPr="00493E84" w:rsidRDefault="000A07B7" w:rsidP="000A07B7">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b/>
          <w:bCs/>
          <w:lang w:eastAsia="cs-CZ"/>
        </w:rPr>
        <w:t>PHA 665 (2010)</w:t>
      </w:r>
    </w:p>
    <w:p w:rsidR="000A07B7" w:rsidRPr="00493E84" w:rsidRDefault="000A07B7" w:rsidP="000A07B7">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lang w:eastAsia="cs-CZ"/>
        </w:rPr>
        <w:t>Bytové domy – rezidence Čertousy, k.ú. Horní Počernice, Praha 20</w:t>
      </w:r>
    </w:p>
    <w:p w:rsidR="000A07B7" w:rsidRPr="00493E84" w:rsidRDefault="000A07B7" w:rsidP="000A07B7">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b/>
          <w:bCs/>
          <w:lang w:eastAsia="cs-CZ"/>
        </w:rPr>
        <w:t>PHA 674 (2010)</w:t>
      </w:r>
    </w:p>
    <w:p w:rsidR="000A07B7" w:rsidRPr="00493E84" w:rsidRDefault="000A07B7" w:rsidP="000A07B7">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lang w:eastAsia="cs-CZ"/>
        </w:rPr>
        <w:t>VGP Park Horní Počernice, IV. etapa, Praha 20</w:t>
      </w:r>
    </w:p>
    <w:p w:rsidR="000A07B7" w:rsidRPr="00493E84" w:rsidRDefault="000A07B7" w:rsidP="000A07B7">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b/>
          <w:bCs/>
          <w:lang w:eastAsia="cs-CZ"/>
        </w:rPr>
        <w:t>PHA 631(2009)</w:t>
      </w:r>
    </w:p>
    <w:p w:rsidR="000A07B7" w:rsidRPr="00493E84" w:rsidRDefault="000A07B7" w:rsidP="000A07B7">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lang w:eastAsia="cs-CZ"/>
        </w:rPr>
        <w:t>INDUSTRIE PARK SEVER – dostavba I. a II. etapy, Praha 20, k.ú. Horní Počernice</w:t>
      </w:r>
    </w:p>
    <w:p w:rsidR="000A07B7" w:rsidRPr="00493E84" w:rsidRDefault="000A07B7" w:rsidP="000A07B7">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b/>
          <w:bCs/>
          <w:lang w:eastAsia="cs-CZ"/>
        </w:rPr>
        <w:t>PHA 636 (2009)</w:t>
      </w:r>
    </w:p>
    <w:p w:rsidR="000A07B7" w:rsidRPr="00493E84" w:rsidRDefault="000A07B7" w:rsidP="000A07B7">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lang w:eastAsia="cs-CZ"/>
        </w:rPr>
        <w:t>Stavební dvůr Metrostav a.s., Hala povrchových úprav, Praha 20 – Horní Počernice</w:t>
      </w:r>
    </w:p>
    <w:p w:rsidR="000A07B7" w:rsidRPr="00493E84" w:rsidRDefault="000A07B7" w:rsidP="000A07B7">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b/>
          <w:bCs/>
          <w:lang w:eastAsia="cs-CZ"/>
        </w:rPr>
        <w:t>PHA526 (2008)</w:t>
      </w:r>
    </w:p>
    <w:p w:rsidR="000A07B7" w:rsidRPr="00493E84" w:rsidRDefault="000A07B7" w:rsidP="000A07B7">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lang w:eastAsia="cs-CZ"/>
        </w:rPr>
        <w:t>Betonárna Horní Počernice – zvýšení výroby, Praha 20, k. ú. Horní Počernice</w:t>
      </w:r>
    </w:p>
    <w:p w:rsidR="000A07B7" w:rsidRPr="00493E84" w:rsidRDefault="000A07B7" w:rsidP="000A07B7">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b/>
          <w:bCs/>
          <w:lang w:eastAsia="cs-CZ"/>
        </w:rPr>
        <w:t>PHA 511 (2008)</w:t>
      </w:r>
    </w:p>
    <w:p w:rsidR="000A07B7" w:rsidRPr="00493E84" w:rsidRDefault="000A07B7" w:rsidP="000A07B7">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lang w:eastAsia="cs-CZ"/>
        </w:rPr>
        <w:t>Skladovací hala v areálu Technimat s.r.o., k.ú. Horní Počernice, Praha 20</w:t>
      </w:r>
    </w:p>
    <w:p w:rsidR="000A07B7" w:rsidRPr="00493E84" w:rsidRDefault="000A07B7" w:rsidP="000A07B7">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b/>
          <w:bCs/>
          <w:lang w:eastAsia="cs-CZ"/>
        </w:rPr>
        <w:t>PHA 512 (2008)</w:t>
      </w:r>
    </w:p>
    <w:p w:rsidR="000A07B7" w:rsidRPr="00493E84" w:rsidRDefault="000A07B7" w:rsidP="000A07B7">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lang w:eastAsia="cs-CZ"/>
        </w:rPr>
        <w:t>VGP Park Horní Počernice, Praha 20</w:t>
      </w:r>
    </w:p>
    <w:p w:rsidR="000A07B7" w:rsidRPr="00493E84" w:rsidRDefault="000A07B7" w:rsidP="000A07B7">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b/>
          <w:bCs/>
          <w:lang w:eastAsia="cs-CZ"/>
        </w:rPr>
        <w:t>PHA 502 (2008)</w:t>
      </w:r>
    </w:p>
    <w:p w:rsidR="000A07B7" w:rsidRPr="00493E84" w:rsidRDefault="000A07B7" w:rsidP="000A07B7">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lang w:eastAsia="cs-CZ"/>
        </w:rPr>
        <w:t>Komerční zóna Horní Počernice Sever - D&amp;D IV, Praha 20</w:t>
      </w:r>
    </w:p>
    <w:p w:rsidR="000A07B7" w:rsidRPr="00493E84" w:rsidRDefault="000A07B7" w:rsidP="000A07B7">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b/>
          <w:bCs/>
          <w:lang w:eastAsia="cs-CZ"/>
        </w:rPr>
        <w:t>PHA 434 (2008)</w:t>
      </w:r>
    </w:p>
    <w:p w:rsidR="000A07B7" w:rsidRPr="00493E84" w:rsidRDefault="000A07B7" w:rsidP="000A07B7">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lang w:eastAsia="cs-CZ"/>
        </w:rPr>
        <w:t>Rekonstrukce čerpací stanice pohonných hmot Benzina a stavba restaurace McDonald´s, ul. Novopacká, Praha - Horní Počernice</w:t>
      </w:r>
    </w:p>
    <w:p w:rsidR="00425979" w:rsidRPr="00493E84" w:rsidRDefault="00425979" w:rsidP="000A07B7">
      <w:pPr>
        <w:spacing w:after="0" w:line="240" w:lineRule="auto"/>
        <w:jc w:val="both"/>
        <w:rPr>
          <w:rFonts w:ascii="Times New Roman" w:eastAsia="Times New Roman" w:hAnsi="Times New Roman" w:cs="Times New Roman"/>
          <w:b/>
          <w:u w:val="single"/>
          <w:lang w:eastAsia="cs-CZ"/>
        </w:rPr>
      </w:pPr>
    </w:p>
    <w:p w:rsidR="00EC06EC" w:rsidRPr="00493E84" w:rsidRDefault="00EC06EC" w:rsidP="000A07B7">
      <w:pPr>
        <w:spacing w:after="0" w:line="240" w:lineRule="auto"/>
        <w:jc w:val="both"/>
        <w:rPr>
          <w:rFonts w:ascii="Times New Roman" w:eastAsia="Times New Roman" w:hAnsi="Times New Roman" w:cs="Times New Roman"/>
          <w:b/>
          <w:u w:val="single"/>
          <w:lang w:eastAsia="cs-CZ"/>
        </w:rPr>
      </w:pPr>
      <w:r w:rsidRPr="00493E84">
        <w:rPr>
          <w:rFonts w:ascii="Times New Roman" w:eastAsia="Times New Roman" w:hAnsi="Times New Roman" w:cs="Times New Roman"/>
          <w:b/>
          <w:u w:val="single"/>
          <w:lang w:eastAsia="cs-CZ"/>
        </w:rPr>
        <w:t>Areál Metrostav Praha 9 - Horní Počernice, prodejna stavebnin</w:t>
      </w:r>
    </w:p>
    <w:p w:rsidR="00EC06EC" w:rsidRPr="00493E84" w:rsidRDefault="00EC06EC" w:rsidP="00EC06EC">
      <w:pPr>
        <w:pStyle w:val="Normlnweb"/>
        <w:jc w:val="both"/>
        <w:rPr>
          <w:sz w:val="22"/>
          <w:szCs w:val="22"/>
        </w:rPr>
      </w:pPr>
      <w:r w:rsidRPr="00493E84">
        <w:rPr>
          <w:sz w:val="22"/>
          <w:szCs w:val="22"/>
        </w:rPr>
        <w:t>Mezi rozhodující sortiment patří pálený i nepálený zdící materiál, veškeré druhy pojiv (SOMS a cementy), tepelné izolace (vláknité i polystyreny), hydroizolace, geotextilie, betonové prefabrikáty, kanalizační tvarovky (betonové, kameninové, plastové i litinové), výrobky stavební chemie, polotovary z plastů a mnohé další. Významnou položkou jsou hutní materiály, především KARI sítě a betonářská výztuž, ale i válcované profily a plechy.</w:t>
      </w:r>
    </w:p>
    <w:p w:rsidR="00EC06EC" w:rsidRPr="00493E84" w:rsidRDefault="00EC06EC" w:rsidP="00EC06EC">
      <w:pPr>
        <w:pStyle w:val="Normlnweb"/>
        <w:jc w:val="both"/>
        <w:rPr>
          <w:sz w:val="22"/>
          <w:szCs w:val="22"/>
        </w:rPr>
      </w:pPr>
      <w:r w:rsidRPr="00493E84">
        <w:rPr>
          <w:sz w:val="22"/>
          <w:szCs w:val="22"/>
        </w:rPr>
        <w:t>Společnost mimo prodejen stavebnin v Praze 6 a v Praze 9 provozuje internetový obchod na stránkách</w:t>
      </w:r>
      <w:r w:rsidRPr="00493E84">
        <w:rPr>
          <w:color w:val="FF0000"/>
          <w:sz w:val="22"/>
          <w:szCs w:val="22"/>
        </w:rPr>
        <w:t> </w:t>
      </w:r>
      <w:hyperlink r:id="rId9" w:history="1">
        <w:r w:rsidRPr="00493E84">
          <w:rPr>
            <w:rStyle w:val="Hypertextovodkaz"/>
            <w:b/>
            <w:bCs/>
            <w:color w:val="FF0000"/>
            <w:sz w:val="22"/>
            <w:szCs w:val="22"/>
          </w:rPr>
          <w:t>www.mstavebniny.cz</w:t>
        </w:r>
      </w:hyperlink>
      <w:r w:rsidRPr="00493E84">
        <w:rPr>
          <w:sz w:val="22"/>
          <w:szCs w:val="22"/>
        </w:rPr>
        <w:t> s prodejními značkami </w:t>
      </w:r>
      <w:r w:rsidRPr="00493E84">
        <w:rPr>
          <w:rStyle w:val="Siln"/>
          <w:sz w:val="22"/>
          <w:szCs w:val="22"/>
        </w:rPr>
        <w:t>M stavebniny</w:t>
      </w:r>
      <w:r w:rsidRPr="00493E84">
        <w:rPr>
          <w:sz w:val="22"/>
          <w:szCs w:val="22"/>
        </w:rPr>
        <w:t> a </w:t>
      </w:r>
      <w:r w:rsidRPr="00493E84">
        <w:rPr>
          <w:rStyle w:val="Siln"/>
          <w:sz w:val="22"/>
          <w:szCs w:val="22"/>
        </w:rPr>
        <w:t>M pneuservis</w:t>
      </w:r>
      <w:r w:rsidRPr="00493E84">
        <w:rPr>
          <w:sz w:val="22"/>
          <w:szCs w:val="22"/>
        </w:rPr>
        <w:t>. V Praze 9 je provozován pneuservis pro osobní i nákladní vozy. Pneuservis je vybaven pro osobní i nákladní automobily. K nabízeným službám patří prodej veškerých pneumatik, litých kol, protektorování a opravy pneumatik, čištění interiérů a světel, dezinfekce klimatizace, rychloservis, montáže doplňků a další služby.</w:t>
      </w:r>
    </w:p>
    <w:p w:rsidR="00295A97" w:rsidRPr="00493E84" w:rsidRDefault="00295A97" w:rsidP="00295A97">
      <w:pPr>
        <w:spacing w:after="0" w:line="240" w:lineRule="auto"/>
        <w:jc w:val="both"/>
        <w:rPr>
          <w:rFonts w:ascii="Times New Roman" w:eastAsia="Times New Roman" w:hAnsi="Times New Roman" w:cs="Times New Roman"/>
          <w:lang w:eastAsia="cs-CZ"/>
        </w:rPr>
      </w:pPr>
    </w:p>
    <w:p w:rsidR="00295A97" w:rsidRPr="00493E84" w:rsidRDefault="00295A97" w:rsidP="00295A97">
      <w:pPr>
        <w:spacing w:after="0" w:line="240" w:lineRule="auto"/>
        <w:jc w:val="both"/>
        <w:rPr>
          <w:rFonts w:ascii="Times New Roman" w:hAnsi="Times New Roman" w:cs="Times New Roman"/>
        </w:rPr>
      </w:pPr>
      <w:r w:rsidRPr="00493E84">
        <w:rPr>
          <w:rFonts w:ascii="Times New Roman" w:hAnsi="Times New Roman" w:cs="Times New Roman"/>
          <w:vertAlign w:val="superscript"/>
        </w:rPr>
        <w:t>1</w:t>
      </w:r>
      <w:r w:rsidRPr="00493E84">
        <w:rPr>
          <w:rFonts w:ascii="Times New Roman" w:hAnsi="Times New Roman" w:cs="Times New Roman"/>
        </w:rPr>
        <w:t>http://portal.chmi.cz/files/portal/docs/uoco/isko/grafroc/15groc/gr15cz/V1_Praha_CZ.html</w:t>
      </w:r>
    </w:p>
    <w:p w:rsidR="00295A97" w:rsidRPr="00493E84" w:rsidRDefault="00295A97" w:rsidP="00295A97">
      <w:pPr>
        <w:spacing w:after="0" w:line="240" w:lineRule="auto"/>
        <w:jc w:val="both"/>
        <w:rPr>
          <w:rFonts w:ascii="Times New Roman" w:hAnsi="Times New Roman" w:cs="Times New Roman"/>
        </w:rPr>
      </w:pPr>
      <w:r w:rsidRPr="00493E84">
        <w:rPr>
          <w:rFonts w:ascii="Times New Roman" w:hAnsi="Times New Roman" w:cs="Times New Roman"/>
          <w:vertAlign w:val="superscript"/>
        </w:rPr>
        <w:t>2</w:t>
      </w:r>
      <w:r w:rsidRPr="00493E84">
        <w:rPr>
          <w:rFonts w:ascii="Times New Roman" w:hAnsi="Times New Roman" w:cs="Times New Roman"/>
        </w:rPr>
        <w:t>http://retailek.mediar.cz/2017/06/15/prumyslova-zona-p3-v-hornich-pocernicich-se-rozsiri-o-dalsi-dve-nove-haly/</w:t>
      </w:r>
    </w:p>
    <w:p w:rsidR="00295A97" w:rsidRPr="00493E84" w:rsidRDefault="00295A97" w:rsidP="00295A97">
      <w:pPr>
        <w:spacing w:after="0" w:line="240" w:lineRule="auto"/>
        <w:jc w:val="both"/>
        <w:rPr>
          <w:rFonts w:ascii="Times New Roman" w:hAnsi="Times New Roman" w:cs="Times New Roman"/>
        </w:rPr>
      </w:pPr>
      <w:r w:rsidRPr="00493E84">
        <w:rPr>
          <w:rFonts w:ascii="Times New Roman" w:hAnsi="Times New Roman" w:cs="Times New Roman"/>
          <w:vertAlign w:val="superscript"/>
        </w:rPr>
        <w:t>3</w:t>
      </w:r>
      <w:r w:rsidRPr="00493E84">
        <w:rPr>
          <w:rFonts w:ascii="Times New Roman" w:hAnsi="Times New Roman" w:cs="Times New Roman"/>
        </w:rPr>
        <w:t>http://www.pocernice.cz/app/uploads/2015/11/cely_stra_plan_komplet.pdf</w:t>
      </w:r>
    </w:p>
    <w:p w:rsidR="00295A97" w:rsidRPr="00493E84" w:rsidRDefault="00295A97" w:rsidP="00295A97">
      <w:pPr>
        <w:spacing w:after="0" w:line="240" w:lineRule="auto"/>
        <w:jc w:val="both"/>
        <w:rPr>
          <w:rFonts w:ascii="Times New Roman" w:hAnsi="Times New Roman" w:cs="Times New Roman"/>
        </w:rPr>
      </w:pPr>
      <w:r w:rsidRPr="00493E84">
        <w:rPr>
          <w:rFonts w:ascii="Times New Roman" w:hAnsi="Times New Roman" w:cs="Times New Roman"/>
          <w:vertAlign w:val="superscript"/>
        </w:rPr>
        <w:t>4</w:t>
      </w:r>
      <w:r w:rsidRPr="00493E84">
        <w:rPr>
          <w:rFonts w:ascii="Times New Roman" w:hAnsi="Times New Roman" w:cs="Times New Roman"/>
        </w:rPr>
        <w:t>https://portal.cenia.cz/eiasea/detail/EIA_PHA994</w:t>
      </w:r>
    </w:p>
    <w:p w:rsidR="00295A97" w:rsidRPr="00493E84" w:rsidRDefault="00295A97" w:rsidP="00295A97">
      <w:pPr>
        <w:spacing w:after="0" w:line="240" w:lineRule="auto"/>
        <w:jc w:val="both"/>
        <w:rPr>
          <w:rFonts w:ascii="Times New Roman" w:hAnsi="Times New Roman" w:cs="Times New Roman"/>
        </w:rPr>
      </w:pPr>
      <w:r w:rsidRPr="00493E84">
        <w:rPr>
          <w:rFonts w:ascii="Times New Roman" w:hAnsi="Times New Roman" w:cs="Times New Roman"/>
          <w:vertAlign w:val="superscript"/>
        </w:rPr>
        <w:t>5</w:t>
      </w:r>
      <w:r w:rsidRPr="00493E84">
        <w:rPr>
          <w:rFonts w:ascii="Times New Roman" w:hAnsi="Times New Roman" w:cs="Times New Roman"/>
        </w:rPr>
        <w:t>https://portal.cenia.cz/eiasea/detail/EIA_PHA951</w:t>
      </w:r>
    </w:p>
    <w:p w:rsidR="00295A97" w:rsidRPr="00493E84" w:rsidRDefault="00295A97" w:rsidP="00295A97">
      <w:pPr>
        <w:spacing w:after="0" w:line="240" w:lineRule="auto"/>
        <w:jc w:val="both"/>
        <w:rPr>
          <w:rFonts w:ascii="Times New Roman" w:hAnsi="Times New Roman" w:cs="Times New Roman"/>
        </w:rPr>
      </w:pPr>
      <w:r w:rsidRPr="00493E84">
        <w:rPr>
          <w:rFonts w:ascii="Times New Roman" w:hAnsi="Times New Roman" w:cs="Times New Roman"/>
          <w:vertAlign w:val="superscript"/>
        </w:rPr>
        <w:t>6</w:t>
      </w:r>
      <w:r w:rsidRPr="00493E84">
        <w:rPr>
          <w:rFonts w:ascii="Times New Roman" w:hAnsi="Times New Roman" w:cs="Times New Roman"/>
        </w:rPr>
        <w:t>https://portal.cenia.cz/eiasea/detail/EIA_PHA981</w:t>
      </w:r>
    </w:p>
    <w:p w:rsidR="00295A97" w:rsidRPr="00493E84" w:rsidRDefault="00295A97" w:rsidP="00295A97">
      <w:pPr>
        <w:spacing w:after="0" w:line="240" w:lineRule="auto"/>
        <w:jc w:val="both"/>
        <w:rPr>
          <w:rFonts w:ascii="Times New Roman" w:hAnsi="Times New Roman" w:cs="Times New Roman"/>
        </w:rPr>
      </w:pPr>
    </w:p>
    <w:p w:rsidR="00295A97" w:rsidRPr="00493E84" w:rsidRDefault="00295A97" w:rsidP="00295A97">
      <w:pPr>
        <w:spacing w:after="0" w:line="240" w:lineRule="auto"/>
        <w:jc w:val="both"/>
        <w:rPr>
          <w:rFonts w:ascii="Times New Roman" w:hAnsi="Times New Roman" w:cs="Times New Roman"/>
        </w:rPr>
      </w:pPr>
      <w:r w:rsidRPr="00493E84">
        <w:rPr>
          <w:rFonts w:ascii="Times New Roman" w:hAnsi="Times New Roman" w:cs="Times New Roman"/>
        </w:rPr>
        <w:t>http://ezpravodaj.pocernice.cz/mereni-hluku-a-kvality-ovzdusi/</w:t>
      </w:r>
    </w:p>
    <w:p w:rsidR="00D549C4" w:rsidRDefault="00D549C4">
      <w:pPr>
        <w:rPr>
          <w:rFonts w:ascii="Times New Roman" w:eastAsia="Times New Roman" w:hAnsi="Times New Roman" w:cs="Times New Roman"/>
          <w:b/>
          <w:lang w:eastAsia="cs-CZ"/>
        </w:rPr>
      </w:pPr>
      <w:r>
        <w:rPr>
          <w:b/>
        </w:rPr>
        <w:br w:type="page"/>
      </w:r>
    </w:p>
    <w:p w:rsidR="00425979" w:rsidRPr="00493E84" w:rsidRDefault="00425979" w:rsidP="006760E5">
      <w:pPr>
        <w:pStyle w:val="Normlnweb"/>
        <w:rPr>
          <w:b/>
          <w:sz w:val="22"/>
          <w:szCs w:val="22"/>
        </w:rPr>
      </w:pPr>
      <w:r w:rsidRPr="00493E84">
        <w:rPr>
          <w:b/>
          <w:sz w:val="22"/>
          <w:szCs w:val="22"/>
        </w:rPr>
        <w:lastRenderedPageBreak/>
        <w:t>3) Možný rozvoj Horních Počernic dle platného ÚP</w:t>
      </w:r>
    </w:p>
    <w:p w:rsidR="0014652A" w:rsidRPr="00493E84" w:rsidRDefault="0014652A" w:rsidP="006760E5">
      <w:pPr>
        <w:pStyle w:val="Normlnweb"/>
        <w:rPr>
          <w:b/>
          <w:sz w:val="22"/>
          <w:szCs w:val="22"/>
        </w:rPr>
      </w:pPr>
      <w:r w:rsidRPr="00493E84">
        <w:rPr>
          <w:b/>
          <w:sz w:val="22"/>
          <w:szCs w:val="22"/>
        </w:rPr>
        <w:t>Územní plán v roce 1999</w:t>
      </w:r>
    </w:p>
    <w:p w:rsidR="0014652A" w:rsidRPr="00493E84" w:rsidRDefault="003F2273" w:rsidP="006760E5">
      <w:pPr>
        <w:pStyle w:val="Normlnweb"/>
        <w:rPr>
          <w:b/>
          <w:sz w:val="22"/>
          <w:szCs w:val="22"/>
        </w:rPr>
      </w:pPr>
      <w:r w:rsidRPr="00493E84">
        <w:rPr>
          <w:b/>
          <w:noProof/>
          <w:sz w:val="22"/>
          <w:szCs w:val="22"/>
        </w:rPr>
        <w:drawing>
          <wp:inline distT="0" distB="0" distL="0" distR="0" wp14:anchorId="0E2C04AD" wp14:editId="49BC1A51">
            <wp:extent cx="6188710" cy="3447060"/>
            <wp:effectExtent l="19050" t="0" r="2540" b="0"/>
            <wp:docPr id="10" name="obrázek 10" descr="C:\Users\Public\Documents\počo\do roku 1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ublic\Documents\počo\do roku 1999.png"/>
                    <pic:cNvPicPr>
                      <a:picLocks noChangeAspect="1" noChangeArrowheads="1"/>
                    </pic:cNvPicPr>
                  </pic:nvPicPr>
                  <pic:blipFill>
                    <a:blip r:embed="rId10"/>
                    <a:srcRect/>
                    <a:stretch>
                      <a:fillRect/>
                    </a:stretch>
                  </pic:blipFill>
                  <pic:spPr bwMode="auto">
                    <a:xfrm>
                      <a:off x="0" y="0"/>
                      <a:ext cx="6188710" cy="3447060"/>
                    </a:xfrm>
                    <a:prstGeom prst="rect">
                      <a:avLst/>
                    </a:prstGeom>
                    <a:noFill/>
                    <a:ln w="9525">
                      <a:noFill/>
                      <a:miter lim="800000"/>
                      <a:headEnd/>
                      <a:tailEnd/>
                    </a:ln>
                  </pic:spPr>
                </pic:pic>
              </a:graphicData>
            </a:graphic>
          </wp:inline>
        </w:drawing>
      </w:r>
    </w:p>
    <w:p w:rsidR="00295A97" w:rsidRPr="00493E84" w:rsidRDefault="00425979" w:rsidP="000D00DF">
      <w:pPr>
        <w:pStyle w:val="Normlnweb"/>
        <w:rPr>
          <w:b/>
          <w:sz w:val="22"/>
          <w:szCs w:val="22"/>
        </w:rPr>
      </w:pPr>
      <w:r w:rsidRPr="00493E84">
        <w:rPr>
          <w:b/>
          <w:sz w:val="22"/>
          <w:szCs w:val="22"/>
        </w:rPr>
        <w:t>Územní plná o</w:t>
      </w:r>
      <w:r w:rsidR="0014652A" w:rsidRPr="00493E84">
        <w:rPr>
          <w:b/>
          <w:sz w:val="22"/>
          <w:szCs w:val="22"/>
        </w:rPr>
        <w:t xml:space="preserve">d roku 1999 po zásahu vedení MČ Praha 20 </w:t>
      </w:r>
      <w:r w:rsidR="003F2273" w:rsidRPr="00493E84">
        <w:rPr>
          <w:b/>
          <w:noProof/>
          <w:sz w:val="22"/>
          <w:szCs w:val="22"/>
        </w:rPr>
        <w:drawing>
          <wp:inline distT="0" distB="0" distL="0" distR="0" wp14:anchorId="504A7B7A" wp14:editId="546FE04B">
            <wp:extent cx="6188710" cy="3605204"/>
            <wp:effectExtent l="19050" t="0" r="2540" b="0"/>
            <wp:docPr id="11" name="obrázek 11" descr="C:\Users\Public\Documents\počo\od roku 1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ublic\Documents\počo\od roku 1999.png"/>
                    <pic:cNvPicPr>
                      <a:picLocks noChangeAspect="1" noChangeArrowheads="1"/>
                    </pic:cNvPicPr>
                  </pic:nvPicPr>
                  <pic:blipFill>
                    <a:blip r:embed="rId11"/>
                    <a:srcRect/>
                    <a:stretch>
                      <a:fillRect/>
                    </a:stretch>
                  </pic:blipFill>
                  <pic:spPr bwMode="auto">
                    <a:xfrm>
                      <a:off x="0" y="0"/>
                      <a:ext cx="6188710" cy="3605204"/>
                    </a:xfrm>
                    <a:prstGeom prst="rect">
                      <a:avLst/>
                    </a:prstGeom>
                    <a:noFill/>
                    <a:ln w="9525">
                      <a:noFill/>
                      <a:miter lim="800000"/>
                      <a:headEnd/>
                      <a:tailEnd/>
                    </a:ln>
                  </pic:spPr>
                </pic:pic>
              </a:graphicData>
            </a:graphic>
          </wp:inline>
        </w:drawing>
      </w:r>
    </w:p>
    <w:p w:rsidR="00425979" w:rsidRPr="00493E84" w:rsidRDefault="00425979" w:rsidP="00D32452">
      <w:pPr>
        <w:pStyle w:val="Normlnweb"/>
        <w:spacing w:before="0" w:beforeAutospacing="0" w:after="0" w:afterAutospacing="0"/>
        <w:rPr>
          <w:sz w:val="22"/>
          <w:szCs w:val="22"/>
        </w:rPr>
      </w:pPr>
      <w:r w:rsidRPr="00493E84">
        <w:rPr>
          <w:sz w:val="22"/>
          <w:szCs w:val="22"/>
        </w:rPr>
        <w:t xml:space="preserve"> Z platného územního plánu vyplývá, že "rozvoj" na území Horních Počernice není zdaleka u konce a další nárůst obyvatel </w:t>
      </w:r>
      <w:r w:rsidR="000D00DF" w:rsidRPr="00493E84">
        <w:rPr>
          <w:sz w:val="22"/>
          <w:szCs w:val="22"/>
        </w:rPr>
        <w:t xml:space="preserve">( o dalších 15 tisíc) </w:t>
      </w:r>
      <w:r w:rsidRPr="00493E84">
        <w:rPr>
          <w:sz w:val="22"/>
          <w:szCs w:val="22"/>
        </w:rPr>
        <w:t xml:space="preserve">a s tím související nárůst dopravy </w:t>
      </w:r>
      <w:r w:rsidR="000D00DF" w:rsidRPr="00493E84">
        <w:rPr>
          <w:sz w:val="22"/>
          <w:szCs w:val="22"/>
        </w:rPr>
        <w:t xml:space="preserve">, potřebné  technické a občanské vybavenosti a  technické infrastruktury bohužel bude na úkor udržitelného rozvoje obce. </w:t>
      </w:r>
    </w:p>
    <w:p w:rsidR="000D00DF" w:rsidRPr="00493E84" w:rsidRDefault="000D00DF" w:rsidP="00D32452">
      <w:pPr>
        <w:pStyle w:val="Normlnweb"/>
        <w:spacing w:before="0" w:beforeAutospacing="0" w:after="0" w:afterAutospacing="0"/>
        <w:rPr>
          <w:sz w:val="22"/>
          <w:szCs w:val="22"/>
        </w:rPr>
      </w:pPr>
    </w:p>
    <w:p w:rsidR="00425979" w:rsidRPr="00493E84" w:rsidRDefault="00425979" w:rsidP="00D32452">
      <w:pPr>
        <w:pStyle w:val="Normlnweb"/>
        <w:spacing w:before="0" w:beforeAutospacing="0" w:after="0" w:afterAutospacing="0"/>
        <w:rPr>
          <w:sz w:val="22"/>
          <w:szCs w:val="22"/>
        </w:rPr>
      </w:pPr>
    </w:p>
    <w:p w:rsidR="00425979" w:rsidRPr="00493E84" w:rsidRDefault="00425979" w:rsidP="00D32452">
      <w:pPr>
        <w:pStyle w:val="Normlnweb"/>
        <w:spacing w:before="0" w:beforeAutospacing="0" w:after="0" w:afterAutospacing="0"/>
        <w:rPr>
          <w:sz w:val="22"/>
          <w:szCs w:val="22"/>
        </w:rPr>
      </w:pPr>
    </w:p>
    <w:p w:rsidR="00425979" w:rsidRPr="00493E84" w:rsidRDefault="00425979" w:rsidP="00D32452">
      <w:pPr>
        <w:pStyle w:val="Normlnweb"/>
        <w:spacing w:before="0" w:beforeAutospacing="0" w:after="0" w:afterAutospacing="0"/>
        <w:rPr>
          <w:sz w:val="22"/>
          <w:szCs w:val="22"/>
        </w:rPr>
      </w:pPr>
    </w:p>
    <w:p w:rsidR="00425979" w:rsidRPr="00493E84" w:rsidRDefault="00425979" w:rsidP="00D32452">
      <w:pPr>
        <w:pStyle w:val="Normlnweb"/>
        <w:spacing w:before="0" w:beforeAutospacing="0" w:after="0" w:afterAutospacing="0"/>
        <w:rPr>
          <w:sz w:val="22"/>
          <w:szCs w:val="22"/>
        </w:rPr>
      </w:pPr>
    </w:p>
    <w:p w:rsidR="009F7A34" w:rsidRPr="00493E84" w:rsidRDefault="00425979" w:rsidP="00D32452">
      <w:pPr>
        <w:pStyle w:val="Normlnweb"/>
        <w:spacing w:before="0" w:beforeAutospacing="0" w:after="0" w:afterAutospacing="0"/>
        <w:rPr>
          <w:b/>
          <w:sz w:val="22"/>
          <w:szCs w:val="22"/>
          <w:u w:val="single"/>
        </w:rPr>
      </w:pPr>
      <w:r w:rsidRPr="00493E84">
        <w:rPr>
          <w:b/>
          <w:sz w:val="22"/>
          <w:szCs w:val="22"/>
          <w:u w:val="single"/>
        </w:rPr>
        <w:t>4)</w:t>
      </w:r>
      <w:r w:rsidR="00C14DC0" w:rsidRPr="00493E84">
        <w:rPr>
          <w:b/>
          <w:sz w:val="22"/>
          <w:szCs w:val="22"/>
          <w:u w:val="single"/>
        </w:rPr>
        <w:t xml:space="preserve"> Co je r</w:t>
      </w:r>
      <w:r w:rsidR="009F7A34" w:rsidRPr="00493E84">
        <w:rPr>
          <w:b/>
          <w:sz w:val="22"/>
          <w:szCs w:val="22"/>
          <w:u w:val="single"/>
        </w:rPr>
        <w:t xml:space="preserve">ecyklace </w:t>
      </w:r>
      <w:r w:rsidR="00C14DC0" w:rsidRPr="00493E84">
        <w:rPr>
          <w:b/>
          <w:sz w:val="22"/>
          <w:szCs w:val="22"/>
          <w:u w:val="single"/>
        </w:rPr>
        <w:t xml:space="preserve">a jak probíhá </w:t>
      </w:r>
    </w:p>
    <w:p w:rsidR="009F7A34" w:rsidRPr="00493E84" w:rsidRDefault="009F7A34" w:rsidP="00D32452">
      <w:pPr>
        <w:spacing w:after="0" w:line="240" w:lineRule="auto"/>
        <w:jc w:val="both"/>
        <w:outlineLvl w:val="4"/>
        <w:rPr>
          <w:rFonts w:ascii="Times New Roman" w:eastAsia="Times New Roman" w:hAnsi="Times New Roman" w:cs="Times New Roman"/>
          <w:bCs/>
          <w:lang w:eastAsia="cs-CZ"/>
        </w:rPr>
      </w:pPr>
      <w:r w:rsidRPr="00493E84">
        <w:rPr>
          <w:rFonts w:ascii="Times New Roman" w:eastAsia="Times New Roman" w:hAnsi="Times New Roman" w:cs="Times New Roman"/>
          <w:bCs/>
          <w:lang w:eastAsia="cs-CZ"/>
        </w:rPr>
        <w:t xml:space="preserve">Recyklace </w:t>
      </w:r>
      <w:r w:rsidR="00425979" w:rsidRPr="00493E84">
        <w:rPr>
          <w:rFonts w:ascii="Times New Roman" w:eastAsia="Times New Roman" w:hAnsi="Times New Roman" w:cs="Times New Roman"/>
          <w:bCs/>
          <w:lang w:eastAsia="cs-CZ"/>
        </w:rPr>
        <w:t xml:space="preserve">a její technologie jednotlivých procesů není </w:t>
      </w:r>
      <w:r w:rsidRPr="00493E84">
        <w:rPr>
          <w:rFonts w:ascii="Times New Roman" w:eastAsia="Times New Roman" w:hAnsi="Times New Roman" w:cs="Times New Roman"/>
          <w:bCs/>
          <w:lang w:eastAsia="cs-CZ"/>
        </w:rPr>
        <w:t>nic ekologického</w:t>
      </w:r>
      <w:r w:rsidR="00425979" w:rsidRPr="00493E84">
        <w:rPr>
          <w:rFonts w:ascii="Times New Roman" w:eastAsia="Times New Roman" w:hAnsi="Times New Roman" w:cs="Times New Roman"/>
          <w:bCs/>
          <w:lang w:eastAsia="cs-CZ"/>
        </w:rPr>
        <w:t xml:space="preserve"> ( hluk, prach, provoz z dopravy)</w:t>
      </w:r>
      <w:r w:rsidRPr="00493E84">
        <w:rPr>
          <w:rFonts w:ascii="Times New Roman" w:eastAsia="Times New Roman" w:hAnsi="Times New Roman" w:cs="Times New Roman"/>
          <w:bCs/>
          <w:lang w:eastAsia="cs-CZ"/>
        </w:rPr>
        <w:t>. Recyklace nechrání životní prostředí, ale přispívá</w:t>
      </w:r>
      <w:r w:rsidR="0021515C" w:rsidRPr="00493E84">
        <w:rPr>
          <w:rFonts w:ascii="Times New Roman" w:eastAsia="Times New Roman" w:hAnsi="Times New Roman" w:cs="Times New Roman"/>
          <w:bCs/>
          <w:lang w:eastAsia="cs-CZ"/>
        </w:rPr>
        <w:t xml:space="preserve"> v m</w:t>
      </w:r>
      <w:r w:rsidRPr="00493E84">
        <w:rPr>
          <w:rFonts w:ascii="Times New Roman" w:eastAsia="Times New Roman" w:hAnsi="Times New Roman" w:cs="Times New Roman"/>
          <w:bCs/>
          <w:lang w:eastAsia="cs-CZ"/>
        </w:rPr>
        <w:t xml:space="preserve">enší míře </w:t>
      </w:r>
      <w:r w:rsidR="0021515C" w:rsidRPr="00493E84">
        <w:rPr>
          <w:rFonts w:ascii="Times New Roman" w:eastAsia="Times New Roman" w:hAnsi="Times New Roman" w:cs="Times New Roman"/>
          <w:bCs/>
          <w:lang w:eastAsia="cs-CZ"/>
        </w:rPr>
        <w:t xml:space="preserve">k </w:t>
      </w:r>
      <w:r w:rsidRPr="00493E84">
        <w:rPr>
          <w:rFonts w:ascii="Times New Roman" w:eastAsia="Times New Roman" w:hAnsi="Times New Roman" w:cs="Times New Roman"/>
          <w:bCs/>
          <w:lang w:eastAsia="cs-CZ"/>
        </w:rPr>
        <w:t xml:space="preserve">jeho poškozování. Dokáže částečně nahradit některé materiálové zdroje. Recyklace je technologický proces, bytostně závislý na ekonomice, kterým se snažíme z odpadního materiálu vytvořit opět materiál přibližně stejné kvality. </w:t>
      </w:r>
    </w:p>
    <w:p w:rsidR="00425979" w:rsidRPr="00493E84" w:rsidRDefault="00425979" w:rsidP="00D32452">
      <w:pPr>
        <w:spacing w:after="0" w:line="240" w:lineRule="auto"/>
        <w:jc w:val="both"/>
        <w:outlineLvl w:val="4"/>
        <w:rPr>
          <w:rFonts w:ascii="Times New Roman" w:eastAsia="Times New Roman" w:hAnsi="Times New Roman" w:cs="Times New Roman"/>
          <w:bCs/>
          <w:lang w:eastAsia="cs-CZ"/>
        </w:rPr>
      </w:pPr>
    </w:p>
    <w:p w:rsidR="00D32452" w:rsidRPr="00493E84" w:rsidRDefault="009F7A34" w:rsidP="00D32452">
      <w:pPr>
        <w:pStyle w:val="Normlnweb"/>
        <w:spacing w:before="0" w:beforeAutospacing="0" w:after="0" w:afterAutospacing="0"/>
        <w:jc w:val="both"/>
        <w:rPr>
          <w:b/>
          <w:sz w:val="22"/>
          <w:szCs w:val="22"/>
        </w:rPr>
      </w:pPr>
      <w:r w:rsidRPr="00493E84">
        <w:rPr>
          <w:b/>
          <w:sz w:val="22"/>
          <w:szCs w:val="22"/>
        </w:rPr>
        <w:t>Recyklace stavebního odpadu informace :</w:t>
      </w:r>
    </w:p>
    <w:p w:rsidR="009F7A34" w:rsidRPr="00493E84" w:rsidRDefault="009F7A34" w:rsidP="00D32452">
      <w:pPr>
        <w:pStyle w:val="Normlnweb"/>
        <w:spacing w:before="0" w:beforeAutospacing="0" w:after="0" w:afterAutospacing="0"/>
        <w:jc w:val="both"/>
        <w:rPr>
          <w:b/>
          <w:sz w:val="22"/>
          <w:szCs w:val="22"/>
        </w:rPr>
      </w:pPr>
      <w:r w:rsidRPr="00493E84">
        <w:rPr>
          <w:sz w:val="22"/>
          <w:szCs w:val="22"/>
        </w:rPr>
        <w:t>Stavebním odpadem se rozumí materiál vzniklý demolicí nebo přestavbou domů, případně užitkových nebo průmyslových objektů, například klasická stavební suť tedy zbytky cihel, omítek a barvy, dřevěné stavební prvky, ať již se jedná o prvky konstrukční (trámy, krovy) nebo funkční (dveřní zárubně, okna).</w:t>
      </w:r>
    </w:p>
    <w:p w:rsidR="009F7A34" w:rsidRPr="00493E84" w:rsidRDefault="009F7A34" w:rsidP="00D32452">
      <w:pPr>
        <w:pStyle w:val="Normlnweb"/>
        <w:spacing w:before="0" w:beforeAutospacing="0" w:after="0" w:afterAutospacing="0"/>
        <w:jc w:val="both"/>
        <w:rPr>
          <w:sz w:val="22"/>
          <w:szCs w:val="22"/>
        </w:rPr>
      </w:pPr>
      <w:r w:rsidRPr="00493E84">
        <w:rPr>
          <w:sz w:val="22"/>
          <w:szCs w:val="22"/>
        </w:rPr>
        <w:t>Mezi stavební odpad patří také zbytky rozvodů jednotlivých sítí, tj. dráty a vodovodní a odpadní potrubí. </w:t>
      </w:r>
    </w:p>
    <w:p w:rsidR="009F7A34" w:rsidRPr="00493E84" w:rsidRDefault="009F7A34" w:rsidP="00D32452">
      <w:pPr>
        <w:spacing w:after="0" w:line="240" w:lineRule="auto"/>
        <w:jc w:val="both"/>
        <w:outlineLvl w:val="4"/>
        <w:rPr>
          <w:rFonts w:ascii="Times New Roman" w:eastAsia="Times New Roman" w:hAnsi="Times New Roman" w:cs="Times New Roman"/>
          <w:b/>
          <w:bCs/>
          <w:lang w:eastAsia="cs-CZ"/>
        </w:rPr>
      </w:pPr>
      <w:r w:rsidRPr="00493E84">
        <w:rPr>
          <w:rFonts w:ascii="Times New Roman" w:eastAsia="Times New Roman" w:hAnsi="Times New Roman" w:cs="Times New Roman"/>
          <w:b/>
          <w:bCs/>
          <w:lang w:eastAsia="cs-CZ"/>
        </w:rPr>
        <w:t>Recyklace stavebních odpadů není recyklací v pravém slova smyslu.</w:t>
      </w:r>
    </w:p>
    <w:p w:rsidR="009F7A34" w:rsidRPr="00493E84" w:rsidRDefault="009F7A34" w:rsidP="00D32452">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lang w:eastAsia="cs-CZ"/>
        </w:rPr>
        <w:t>Ačkoli se to na první pohled nemusí zdát, recyklace stavebních a demoličních odpadů je vcelku složitý technologický proces. Vyžaduje kvalitní zpracovatelské technologie.</w:t>
      </w:r>
      <w:r w:rsidR="00D32452" w:rsidRPr="00493E84">
        <w:rPr>
          <w:rFonts w:ascii="Times New Roman" w:eastAsia="Times New Roman" w:hAnsi="Times New Roman" w:cs="Times New Roman"/>
          <w:lang w:eastAsia="cs-CZ"/>
        </w:rPr>
        <w:t xml:space="preserve"> </w:t>
      </w:r>
      <w:r w:rsidRPr="00493E84">
        <w:rPr>
          <w:rFonts w:ascii="Times New Roman" w:eastAsia="Times New Roman" w:hAnsi="Times New Roman" w:cs="Times New Roman"/>
          <w:lang w:eastAsia="cs-CZ"/>
        </w:rPr>
        <w:t>Předně je třeba zajistit dokonalou separaci. Tím se myslí oddělení jednotlivých materiálových složek. Nejprve skla, plastů, kovových konstrukcí, dřeva a dalších. Ty je možné zpracovávat podle druhu. Následně pak beton, cihly, asfalt a další. Dále je třeba dbát na to, aby ve zpracovávaných odpadech nebyly příměs</w:t>
      </w:r>
      <w:r w:rsidR="00B23FE6" w:rsidRPr="00493E84">
        <w:rPr>
          <w:rFonts w:ascii="Times New Roman" w:eastAsia="Times New Roman" w:hAnsi="Times New Roman" w:cs="Times New Roman"/>
          <w:lang w:eastAsia="cs-CZ"/>
        </w:rPr>
        <w:t>i</w:t>
      </w:r>
      <w:r w:rsidRPr="00493E84">
        <w:rPr>
          <w:rFonts w:ascii="Times New Roman" w:eastAsia="Times New Roman" w:hAnsi="Times New Roman" w:cs="Times New Roman"/>
          <w:lang w:eastAsia="cs-CZ"/>
        </w:rPr>
        <w:t xml:space="preserve"> nebezpečných látek. A ty odpadní složky, které jsou označeny jako nebezpečné odpady, je nutno likvidovat separátně a v souladu s předpisy.</w:t>
      </w:r>
    </w:p>
    <w:p w:rsidR="009F7A34" w:rsidRPr="00493E84" w:rsidRDefault="009F7A34" w:rsidP="00D32452">
      <w:pPr>
        <w:spacing w:after="0" w:line="240" w:lineRule="auto"/>
        <w:jc w:val="both"/>
        <w:outlineLvl w:val="4"/>
        <w:rPr>
          <w:rFonts w:ascii="Times New Roman" w:eastAsia="Times New Roman" w:hAnsi="Times New Roman" w:cs="Times New Roman"/>
          <w:b/>
          <w:bCs/>
          <w:lang w:eastAsia="cs-CZ"/>
        </w:rPr>
      </w:pPr>
      <w:r w:rsidRPr="00493E84">
        <w:rPr>
          <w:rFonts w:ascii="Times New Roman" w:eastAsia="Times New Roman" w:hAnsi="Times New Roman" w:cs="Times New Roman"/>
          <w:b/>
          <w:bCs/>
          <w:lang w:eastAsia="cs-CZ"/>
        </w:rPr>
        <w:t>Jak se tedy recyklují stavební a demoliční odpady?</w:t>
      </w:r>
    </w:p>
    <w:p w:rsidR="009F7A34" w:rsidRPr="00493E84" w:rsidRDefault="009F7A34" w:rsidP="00D32452">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lang w:eastAsia="cs-CZ"/>
        </w:rPr>
        <w:t>Ponecháme-li stranou ty komponenty, které je možné zpracovávat zvlášť (kov, p</w:t>
      </w:r>
      <w:r w:rsidR="00B23FE6" w:rsidRPr="00493E84">
        <w:rPr>
          <w:rFonts w:ascii="Times New Roman" w:eastAsia="Times New Roman" w:hAnsi="Times New Roman" w:cs="Times New Roman"/>
          <w:lang w:eastAsia="cs-CZ"/>
        </w:rPr>
        <w:t>lasty, sklo, dřevo, apod.) zbude</w:t>
      </w:r>
      <w:r w:rsidRPr="00493E84">
        <w:rPr>
          <w:rFonts w:ascii="Times New Roman" w:eastAsia="Times New Roman" w:hAnsi="Times New Roman" w:cs="Times New Roman"/>
          <w:lang w:eastAsia="cs-CZ"/>
        </w:rPr>
        <w:t xml:space="preserve"> nám něco, co lze jen těžko jednoznačně definovat. To jsou ty opravdové demoliční odpady. </w:t>
      </w:r>
      <w:r w:rsidRPr="00493E84">
        <w:rPr>
          <w:rFonts w:ascii="Times New Roman" w:eastAsia="Times New Roman" w:hAnsi="Times New Roman" w:cs="Times New Roman"/>
          <w:u w:val="single"/>
          <w:lang w:eastAsia="cs-CZ"/>
        </w:rPr>
        <w:t xml:space="preserve">Ty se zpracovávají buď v mobilních recyklačních linkách, nebo ve stacionárních recyklačních linkách. </w:t>
      </w:r>
      <w:r w:rsidRPr="00493E84">
        <w:rPr>
          <w:rFonts w:ascii="Times New Roman" w:eastAsia="Times New Roman" w:hAnsi="Times New Roman" w:cs="Times New Roman"/>
          <w:lang w:eastAsia="cs-CZ"/>
        </w:rPr>
        <w:t>Ty si zde velmi zjednodušeně popíšeme. A to asi takto:</w:t>
      </w:r>
    </w:p>
    <w:p w:rsidR="009F7A34" w:rsidRPr="00493E84" w:rsidRDefault="009F7A34" w:rsidP="00D32452">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b/>
          <w:bCs/>
          <w:lang w:eastAsia="cs-CZ"/>
        </w:rPr>
        <w:t>Mobilní recyklační linky</w:t>
      </w:r>
      <w:r w:rsidRPr="00493E84">
        <w:rPr>
          <w:rFonts w:ascii="Times New Roman" w:eastAsia="Times New Roman" w:hAnsi="Times New Roman" w:cs="Times New Roman"/>
          <w:lang w:eastAsia="cs-CZ"/>
        </w:rPr>
        <w:t xml:space="preserve"> jsou využívány buď v místě sídla recyklační firmy, nebo mimo ni. Avšak vždy v prostoru vyhrazeném pro skladování stavebního odpadu. To jsou většinou skládky stavebního odpadu, kam materiál vyvážejí jeho drobní původci. Někdy jsou mobilní recyklační linky nasazovány i přímo v místě demolice. V České republice se prostřednictvím mobilních recyklačních linek zpracuje ú</w:t>
      </w:r>
      <w:r w:rsidR="00D32452" w:rsidRPr="00493E84">
        <w:rPr>
          <w:rFonts w:ascii="Times New Roman" w:eastAsia="Times New Roman" w:hAnsi="Times New Roman" w:cs="Times New Roman"/>
          <w:lang w:eastAsia="cs-CZ"/>
        </w:rPr>
        <w:t>d</w:t>
      </w:r>
      <w:r w:rsidRPr="00493E84">
        <w:rPr>
          <w:rFonts w:ascii="Times New Roman" w:eastAsia="Times New Roman" w:hAnsi="Times New Roman" w:cs="Times New Roman"/>
          <w:lang w:eastAsia="cs-CZ"/>
        </w:rPr>
        <w:t>ajně něco kolem 35% z celkového (nahlášeného) objemu SDO.</w:t>
      </w:r>
    </w:p>
    <w:p w:rsidR="009F7A34" w:rsidRPr="00493E84" w:rsidRDefault="009F7A34" w:rsidP="00D32452">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b/>
          <w:bCs/>
          <w:lang w:eastAsia="cs-CZ"/>
        </w:rPr>
        <w:t>Stacionární recyklační linky</w:t>
      </w:r>
      <w:r w:rsidRPr="00493E84">
        <w:rPr>
          <w:rFonts w:ascii="Times New Roman" w:eastAsia="Times New Roman" w:hAnsi="Times New Roman" w:cs="Times New Roman"/>
          <w:lang w:eastAsia="cs-CZ"/>
        </w:rPr>
        <w:t xml:space="preserve"> jsou technologicky složitější, než jejich mobilní bráškové a sestřičky. Jedná se zde o systém strojů. Představme si drtiče, tř</w:t>
      </w:r>
      <w:r w:rsidR="00B23FE6" w:rsidRPr="00493E84">
        <w:rPr>
          <w:rFonts w:ascii="Times New Roman" w:eastAsia="Times New Roman" w:hAnsi="Times New Roman" w:cs="Times New Roman"/>
          <w:lang w:eastAsia="cs-CZ"/>
        </w:rPr>
        <w:t>í</w:t>
      </w:r>
      <w:r w:rsidRPr="00493E84">
        <w:rPr>
          <w:rFonts w:ascii="Times New Roman" w:eastAsia="Times New Roman" w:hAnsi="Times New Roman" w:cs="Times New Roman"/>
          <w:lang w:eastAsia="cs-CZ"/>
        </w:rPr>
        <w:t xml:space="preserve">diče, separátory, pásy a hromady sutí a jiných stavebních odpadů. Na stacionární lince přichází nejprve ke slovu tzv. čelisťový </w:t>
      </w:r>
      <w:r w:rsidRPr="00493E84">
        <w:rPr>
          <w:rFonts w:ascii="Times New Roman" w:eastAsia="Times New Roman" w:hAnsi="Times New Roman" w:cs="Times New Roman"/>
          <w:i/>
          <w:iCs/>
          <w:lang w:eastAsia="cs-CZ"/>
        </w:rPr>
        <w:t>primární drtič</w:t>
      </w:r>
      <w:r w:rsidRPr="00493E84">
        <w:rPr>
          <w:rFonts w:ascii="Times New Roman" w:eastAsia="Times New Roman" w:hAnsi="Times New Roman" w:cs="Times New Roman"/>
          <w:lang w:eastAsia="cs-CZ"/>
        </w:rPr>
        <w:t xml:space="preserve">. Tenhle šéf všech drtičů má za úkol rozdrtit ty největší kusy, které se do linky hrnou. Hned za ním  bývá </w:t>
      </w:r>
      <w:r w:rsidRPr="00493E84">
        <w:rPr>
          <w:rFonts w:ascii="Times New Roman" w:eastAsia="Times New Roman" w:hAnsi="Times New Roman" w:cs="Times New Roman"/>
          <w:i/>
          <w:iCs/>
          <w:lang w:eastAsia="cs-CZ"/>
        </w:rPr>
        <w:t>odlučovač železa</w:t>
      </w:r>
      <w:r w:rsidRPr="00493E84">
        <w:rPr>
          <w:rFonts w:ascii="Times New Roman" w:eastAsia="Times New Roman" w:hAnsi="Times New Roman" w:cs="Times New Roman"/>
          <w:lang w:eastAsia="cs-CZ"/>
        </w:rPr>
        <w:t xml:space="preserve">.  Ten má za úkol separovat vše železné, co v odpadu zbylo. Typickým příkladem efektivnosti separátoru železa je zpracovávání tolik oblíbeného železobetonu. Za odlučovačem zpravidla bývá připojen ještě </w:t>
      </w:r>
      <w:r w:rsidRPr="00493E84">
        <w:rPr>
          <w:rFonts w:ascii="Times New Roman" w:eastAsia="Times New Roman" w:hAnsi="Times New Roman" w:cs="Times New Roman"/>
          <w:i/>
          <w:iCs/>
          <w:lang w:eastAsia="cs-CZ"/>
        </w:rPr>
        <w:t>magnetický separátor železa</w:t>
      </w:r>
      <w:r w:rsidRPr="00493E84">
        <w:rPr>
          <w:rFonts w:ascii="Times New Roman" w:eastAsia="Times New Roman" w:hAnsi="Times New Roman" w:cs="Times New Roman"/>
          <w:lang w:eastAsia="cs-CZ"/>
        </w:rPr>
        <w:t xml:space="preserve">. Za něj se často zařazuje ještě </w:t>
      </w:r>
      <w:r w:rsidRPr="00493E84">
        <w:rPr>
          <w:rFonts w:ascii="Times New Roman" w:eastAsia="Times New Roman" w:hAnsi="Times New Roman" w:cs="Times New Roman"/>
          <w:i/>
          <w:iCs/>
          <w:lang w:eastAsia="cs-CZ"/>
        </w:rPr>
        <w:t>vibrační drtič</w:t>
      </w:r>
      <w:r w:rsidRPr="00493E84">
        <w:rPr>
          <w:rFonts w:ascii="Times New Roman" w:eastAsia="Times New Roman" w:hAnsi="Times New Roman" w:cs="Times New Roman"/>
          <w:lang w:eastAsia="cs-CZ"/>
        </w:rPr>
        <w:t xml:space="preserve">, který zbaví materiál příměsi zeminy, sutě a popřípadě dalších nečistot. Vše se pak nažene do </w:t>
      </w:r>
      <w:r w:rsidRPr="00493E84">
        <w:rPr>
          <w:rFonts w:ascii="Times New Roman" w:eastAsia="Times New Roman" w:hAnsi="Times New Roman" w:cs="Times New Roman"/>
          <w:i/>
          <w:iCs/>
          <w:lang w:eastAsia="cs-CZ"/>
        </w:rPr>
        <w:t>sekundárního drtiče</w:t>
      </w:r>
      <w:r w:rsidRPr="00493E84">
        <w:rPr>
          <w:rFonts w:ascii="Times New Roman" w:eastAsia="Times New Roman" w:hAnsi="Times New Roman" w:cs="Times New Roman"/>
          <w:lang w:eastAsia="cs-CZ"/>
        </w:rPr>
        <w:t xml:space="preserve">, po jehož zásahu už je k dispozici vcelku kvalitní granulát. Ten je ještě dopraven k </w:t>
      </w:r>
      <w:r w:rsidRPr="00493E84">
        <w:rPr>
          <w:rFonts w:ascii="Times New Roman" w:eastAsia="Times New Roman" w:hAnsi="Times New Roman" w:cs="Times New Roman"/>
          <w:i/>
          <w:iCs/>
          <w:lang w:eastAsia="cs-CZ"/>
        </w:rPr>
        <w:t>dalšímu magnetickému separátoru</w:t>
      </w:r>
      <w:r w:rsidRPr="00493E84">
        <w:rPr>
          <w:rFonts w:ascii="Times New Roman" w:eastAsia="Times New Roman" w:hAnsi="Times New Roman" w:cs="Times New Roman"/>
          <w:lang w:eastAsia="cs-CZ"/>
        </w:rPr>
        <w:t xml:space="preserve">, aby se zde odstranily poslední zbytky železa. Pokud je účelem odstranit i malé prachové částice a nežádoucí příměsy (dřevo, plasty), použije se ještě tzv. </w:t>
      </w:r>
      <w:r w:rsidRPr="00493E84">
        <w:rPr>
          <w:rFonts w:ascii="Times New Roman" w:eastAsia="Times New Roman" w:hAnsi="Times New Roman" w:cs="Times New Roman"/>
          <w:i/>
          <w:iCs/>
          <w:lang w:eastAsia="cs-CZ"/>
        </w:rPr>
        <w:t>vodní separátor</w:t>
      </w:r>
      <w:r w:rsidRPr="00493E84">
        <w:rPr>
          <w:rFonts w:ascii="Times New Roman" w:eastAsia="Times New Roman" w:hAnsi="Times New Roman" w:cs="Times New Roman"/>
          <w:lang w:eastAsia="cs-CZ"/>
        </w:rPr>
        <w:t>. Výsledkem takovéhoto vzorového systému je pak vysoce kvalitní praný granulát. Od něj byly odděleny cizorodé materiály a příměs</w:t>
      </w:r>
      <w:r w:rsidR="00B23FE6" w:rsidRPr="00493E84">
        <w:rPr>
          <w:rFonts w:ascii="Times New Roman" w:eastAsia="Times New Roman" w:hAnsi="Times New Roman" w:cs="Times New Roman"/>
          <w:lang w:eastAsia="cs-CZ"/>
        </w:rPr>
        <w:t>i</w:t>
      </w:r>
      <w:r w:rsidRPr="00493E84">
        <w:rPr>
          <w:rFonts w:ascii="Times New Roman" w:eastAsia="Times New Roman" w:hAnsi="Times New Roman" w:cs="Times New Roman"/>
          <w:lang w:eastAsia="cs-CZ"/>
        </w:rPr>
        <w:t xml:space="preserve"> (dřevo, zbytky plastů, apod) a voda s vysokým podílem prachových částic. Voda a cizorodé materiály jsou zde jakýmsi odpadem z recyklace a je třeba je dále likvidovat v souladu s předpisy. Ten zmíněný kvalitní recyklát je pásem dopraven ještě k vibračnímu třídiči, kde se granulát dělí na různé velikosti podle jeho dalšího využití. </w:t>
      </w:r>
      <w:r w:rsidRPr="00493E84">
        <w:rPr>
          <w:rFonts w:ascii="Times New Roman" w:eastAsia="Times New Roman" w:hAnsi="Times New Roman" w:cs="Times New Roman"/>
          <w:i/>
          <w:iCs/>
          <w:lang w:eastAsia="cs-CZ"/>
        </w:rPr>
        <w:t>Výše popsaný způsob nemusí být nezbytně aplikován v ČR</w:t>
      </w:r>
      <w:r w:rsidRPr="00493E84">
        <w:rPr>
          <w:rFonts w:ascii="Times New Roman" w:eastAsia="Times New Roman" w:hAnsi="Times New Roman" w:cs="Times New Roman"/>
          <w:lang w:eastAsia="cs-CZ"/>
        </w:rPr>
        <w:t>.</w:t>
      </w:r>
    </w:p>
    <w:p w:rsidR="009F7A34" w:rsidRPr="00493E84" w:rsidRDefault="009F7A34" w:rsidP="00D32452">
      <w:pPr>
        <w:spacing w:after="0" w:line="240" w:lineRule="auto"/>
        <w:jc w:val="both"/>
        <w:outlineLvl w:val="4"/>
        <w:rPr>
          <w:rFonts w:ascii="Times New Roman" w:eastAsia="Times New Roman" w:hAnsi="Times New Roman" w:cs="Times New Roman"/>
          <w:b/>
          <w:bCs/>
          <w:lang w:eastAsia="cs-CZ"/>
        </w:rPr>
      </w:pPr>
      <w:r w:rsidRPr="00493E84">
        <w:rPr>
          <w:rFonts w:ascii="Times New Roman" w:eastAsia="Times New Roman" w:hAnsi="Times New Roman" w:cs="Times New Roman"/>
          <w:b/>
          <w:bCs/>
          <w:lang w:eastAsia="cs-CZ"/>
        </w:rPr>
        <w:t>Jak se využívá recyklovaný stavební odpad?</w:t>
      </w:r>
    </w:p>
    <w:p w:rsidR="00B23FE6" w:rsidRPr="00493E84" w:rsidRDefault="009F7A34" w:rsidP="00D32452">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lang w:eastAsia="cs-CZ"/>
        </w:rPr>
        <w:t>Ono předně se nejedná o recyklaci v pravém slova smyslu. To protože</w:t>
      </w:r>
      <w:r w:rsidR="00B23FE6" w:rsidRPr="00493E84">
        <w:rPr>
          <w:rFonts w:ascii="Times New Roman" w:eastAsia="Times New Roman" w:hAnsi="Times New Roman" w:cs="Times New Roman"/>
          <w:lang w:eastAsia="cs-CZ"/>
        </w:rPr>
        <w:t xml:space="preserve">, že </w:t>
      </w:r>
      <w:r w:rsidRPr="00493E84">
        <w:rPr>
          <w:rFonts w:ascii="Times New Roman" w:eastAsia="Times New Roman" w:hAnsi="Times New Roman" w:cs="Times New Roman"/>
          <w:lang w:eastAsia="cs-CZ"/>
        </w:rPr>
        <w:t>ze starých</w:t>
      </w:r>
      <w:r w:rsidR="00B23FE6" w:rsidRPr="00493E84">
        <w:rPr>
          <w:rFonts w:ascii="Times New Roman" w:eastAsia="Times New Roman" w:hAnsi="Times New Roman" w:cs="Times New Roman"/>
          <w:lang w:eastAsia="cs-CZ"/>
        </w:rPr>
        <w:t xml:space="preserve"> cihel nové nezískáme a z rozdrc</w:t>
      </w:r>
      <w:r w:rsidRPr="00493E84">
        <w:rPr>
          <w:rFonts w:ascii="Times New Roman" w:eastAsia="Times New Roman" w:hAnsi="Times New Roman" w:cs="Times New Roman"/>
          <w:lang w:eastAsia="cs-CZ"/>
        </w:rPr>
        <w:t>eného betonu se nový nevyrobí. Jedním z nejčastějších způsobů je využití recyklátu jako podkladního a zásypového materiálu ve stavebnictví.</w:t>
      </w:r>
    </w:p>
    <w:p w:rsidR="009F7A34" w:rsidRPr="00493E84" w:rsidRDefault="009F7A34" w:rsidP="00D32452">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b/>
          <w:bCs/>
          <w:lang w:eastAsia="cs-CZ"/>
        </w:rPr>
        <w:t>Betonový recyklát</w:t>
      </w:r>
    </w:p>
    <w:p w:rsidR="009F7A34" w:rsidRPr="00493E84" w:rsidRDefault="009F7A34" w:rsidP="00D32452">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lang w:eastAsia="cs-CZ"/>
        </w:rPr>
        <w:t>Nejběžnějším využ</w:t>
      </w:r>
      <w:r w:rsidR="00B23FE6" w:rsidRPr="00493E84">
        <w:rPr>
          <w:rFonts w:ascii="Times New Roman" w:eastAsia="Times New Roman" w:hAnsi="Times New Roman" w:cs="Times New Roman"/>
          <w:lang w:eastAsia="cs-CZ"/>
        </w:rPr>
        <w:t>i</w:t>
      </w:r>
      <w:r w:rsidRPr="00493E84">
        <w:rPr>
          <w:rFonts w:ascii="Times New Roman" w:eastAsia="Times New Roman" w:hAnsi="Times New Roman" w:cs="Times New Roman"/>
          <w:lang w:eastAsia="cs-CZ"/>
        </w:rPr>
        <w:t>tím betonového recyklátu je jeho využití jako zásypového materiálu. Je využíván při zp</w:t>
      </w:r>
      <w:r w:rsidR="00B23FE6" w:rsidRPr="00493E84">
        <w:rPr>
          <w:rFonts w:ascii="Times New Roman" w:eastAsia="Times New Roman" w:hAnsi="Times New Roman" w:cs="Times New Roman"/>
          <w:lang w:eastAsia="cs-CZ"/>
        </w:rPr>
        <w:t>e</w:t>
      </w:r>
      <w:r w:rsidRPr="00493E84">
        <w:rPr>
          <w:rFonts w:ascii="Times New Roman" w:eastAsia="Times New Roman" w:hAnsi="Times New Roman" w:cs="Times New Roman"/>
          <w:lang w:eastAsia="cs-CZ"/>
        </w:rPr>
        <w:t>vňovacích prac</w:t>
      </w:r>
      <w:r w:rsidR="00B23FE6" w:rsidRPr="00493E84">
        <w:rPr>
          <w:rFonts w:ascii="Times New Roman" w:eastAsia="Times New Roman" w:hAnsi="Times New Roman" w:cs="Times New Roman"/>
          <w:lang w:eastAsia="cs-CZ"/>
        </w:rPr>
        <w:t>í</w:t>
      </w:r>
      <w:r w:rsidRPr="00493E84">
        <w:rPr>
          <w:rFonts w:ascii="Times New Roman" w:eastAsia="Times New Roman" w:hAnsi="Times New Roman" w:cs="Times New Roman"/>
          <w:lang w:eastAsia="cs-CZ"/>
        </w:rPr>
        <w:t>ch a jako kamenivo železničních svršků. Lze ho využít i jako náhradu štěrkopísků v obsypech inženýrských sítí. Další využití může být jako podsypy, silnic, mostů, parkovišť, betonových konstrukcí a i jako náhražka štěrkodrtí v protipovodňových hrázích. Upravený recyklovaný beton lze použít i jako kamenivo do nových betonů tzv. nižších tříd.</w:t>
      </w:r>
    </w:p>
    <w:p w:rsidR="009F7A34" w:rsidRPr="00493E84" w:rsidRDefault="009F7A34" w:rsidP="00D32452">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lang w:eastAsia="cs-CZ"/>
        </w:rPr>
        <w:t>Nutno podotknout, že při rozhodování o využití betonového recyklátu vždy hraje role jeho kvalita. A tato kvalita je často odvislá od kvality tzv. vstupního – tedy původně odpadního betonu. </w:t>
      </w:r>
    </w:p>
    <w:p w:rsidR="00D549C4" w:rsidRDefault="00D549C4">
      <w:pPr>
        <w:rPr>
          <w:rFonts w:ascii="Times New Roman" w:eastAsia="Times New Roman" w:hAnsi="Times New Roman" w:cs="Times New Roman"/>
          <w:b/>
          <w:bCs/>
          <w:lang w:eastAsia="cs-CZ"/>
        </w:rPr>
      </w:pPr>
      <w:r>
        <w:rPr>
          <w:rFonts w:ascii="Times New Roman" w:eastAsia="Times New Roman" w:hAnsi="Times New Roman" w:cs="Times New Roman"/>
          <w:b/>
          <w:bCs/>
          <w:lang w:eastAsia="cs-CZ"/>
        </w:rPr>
        <w:br w:type="page"/>
      </w:r>
    </w:p>
    <w:p w:rsidR="009F7A34" w:rsidRPr="00493E84" w:rsidRDefault="009F7A34" w:rsidP="00D32452">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b/>
          <w:bCs/>
          <w:lang w:eastAsia="cs-CZ"/>
        </w:rPr>
        <w:lastRenderedPageBreak/>
        <w:t>Cihelný recyklát</w:t>
      </w:r>
    </w:p>
    <w:p w:rsidR="009F7A34" w:rsidRPr="00493E84" w:rsidRDefault="009F7A34" w:rsidP="00D32452">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lang w:eastAsia="cs-CZ"/>
        </w:rPr>
        <w:t>Pokud je celý proces recyklace cihelné suti kvalitní, lze cihelný recyklát použít jako vstupní materiál do různých konstrukcí a prefabrikátů. Tzv. cihelná moučka se využívá k výrobě antukového povrchu (sportovci jistě znají). Ovšem nejvíce je v současné době cihelný recyklát využíván jako zásypový materiál. Po nezbytných úpravách a za předpokladu kvalitní</w:t>
      </w:r>
      <w:r w:rsidR="00B23FE6" w:rsidRPr="00493E84">
        <w:rPr>
          <w:rFonts w:ascii="Times New Roman" w:eastAsia="Times New Roman" w:hAnsi="Times New Roman" w:cs="Times New Roman"/>
          <w:lang w:eastAsia="cs-CZ"/>
        </w:rPr>
        <w:t>h</w:t>
      </w:r>
      <w:r w:rsidRPr="00493E84">
        <w:rPr>
          <w:rFonts w:ascii="Times New Roman" w:eastAsia="Times New Roman" w:hAnsi="Times New Roman" w:cs="Times New Roman"/>
          <w:lang w:eastAsia="cs-CZ"/>
        </w:rPr>
        <w:t>o recyklátu lze tento recyklát použít i k výrobě nových cihlářským stavebních dílů.</w:t>
      </w:r>
    </w:p>
    <w:p w:rsidR="009F7A34" w:rsidRPr="00493E84" w:rsidRDefault="009F7A34" w:rsidP="00D32452">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b/>
          <w:bCs/>
          <w:lang w:eastAsia="cs-CZ"/>
        </w:rPr>
        <w:t>Asfaltový recyklát</w:t>
      </w:r>
    </w:p>
    <w:p w:rsidR="00295A97" w:rsidRPr="00493E84" w:rsidRDefault="009F7A34" w:rsidP="00D32452">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lang w:eastAsia="cs-CZ"/>
        </w:rPr>
        <w:t>Získává se odděleně od ostatních materiálů v podobě tzv. ker, které jsou odlamovány z povrchu.  Zpravidla se zpracovávají na místě pomocí mobilních drtíren. Nebo se získává tzv. frézovaním za studena. Tento recyklát lze využívat například při výstavbě málo vytížených cest nebo cyklostezek. Mimo to jej lze použít i jako materiál ke stavbě protihlukových stěn.</w:t>
      </w:r>
    </w:p>
    <w:p w:rsidR="009F7A34" w:rsidRPr="00493E84" w:rsidRDefault="009F7A34" w:rsidP="00D32452">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b/>
          <w:bCs/>
          <w:lang w:eastAsia="cs-CZ"/>
        </w:rPr>
        <w:t>Výkopová zemina</w:t>
      </w:r>
    </w:p>
    <w:p w:rsidR="009F7A34" w:rsidRPr="00493E84" w:rsidRDefault="009F7A34" w:rsidP="00D32452">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lang w:eastAsia="cs-CZ"/>
        </w:rPr>
        <w:t>Výkopová zemina je ve své podstatě zemina, která se (zjednodušeně řečeno) stává odpadem pouze pro provozovatele stavby. Ovšem ve skutečnosti se nemusí o odpad vždy jednat. Pokud se jedná o zeminu vytěženou ze země, využívá se opět k vyrovnávání terénních nerovností </w:t>
      </w:r>
    </w:p>
    <w:p w:rsidR="009F7A34" w:rsidRPr="00493E84" w:rsidRDefault="009F7A34" w:rsidP="009965BC">
      <w:pPr>
        <w:spacing w:after="0" w:line="240" w:lineRule="auto"/>
        <w:outlineLvl w:val="4"/>
        <w:rPr>
          <w:rFonts w:ascii="Times New Roman" w:eastAsia="Times New Roman" w:hAnsi="Times New Roman" w:cs="Times New Roman"/>
          <w:b/>
          <w:bCs/>
          <w:lang w:eastAsia="cs-CZ"/>
        </w:rPr>
      </w:pPr>
      <w:r w:rsidRPr="00493E84">
        <w:rPr>
          <w:rFonts w:ascii="Times New Roman" w:eastAsia="Times New Roman" w:hAnsi="Times New Roman" w:cs="Times New Roman"/>
          <w:lang w:eastAsia="cs-CZ"/>
        </w:rPr>
        <w:t xml:space="preserve">     </w:t>
      </w:r>
    </w:p>
    <w:p w:rsidR="00F50800" w:rsidRPr="00493E84" w:rsidRDefault="00295A97" w:rsidP="002B4CE1">
      <w:pPr>
        <w:spacing w:after="0" w:line="240" w:lineRule="auto"/>
        <w:jc w:val="both"/>
        <w:rPr>
          <w:rFonts w:ascii="Times New Roman" w:eastAsia="Times New Roman" w:hAnsi="Times New Roman" w:cs="Times New Roman"/>
          <w:lang w:eastAsia="cs-CZ"/>
        </w:rPr>
      </w:pPr>
      <w:r w:rsidRPr="00493E84">
        <w:rPr>
          <w:rFonts w:ascii="Times New Roman" w:eastAsia="Times New Roman" w:hAnsi="Times New Roman" w:cs="Times New Roman"/>
          <w:lang w:eastAsia="cs-CZ"/>
        </w:rPr>
        <w:tab/>
      </w:r>
    </w:p>
    <w:p w:rsidR="00F50800" w:rsidRPr="00493E84" w:rsidRDefault="00425979" w:rsidP="00BF1D78">
      <w:pPr>
        <w:spacing w:after="0" w:line="240" w:lineRule="auto"/>
        <w:jc w:val="both"/>
        <w:rPr>
          <w:rFonts w:ascii="Times New Roman" w:eastAsia="Times New Roman" w:hAnsi="Times New Roman" w:cs="Times New Roman"/>
          <w:b/>
          <w:lang w:eastAsia="cs-CZ"/>
        </w:rPr>
      </w:pPr>
      <w:r w:rsidRPr="00493E84">
        <w:rPr>
          <w:rFonts w:ascii="Times New Roman" w:eastAsia="Times New Roman" w:hAnsi="Times New Roman" w:cs="Times New Roman"/>
          <w:b/>
          <w:lang w:eastAsia="cs-CZ"/>
        </w:rPr>
        <w:t>5) Plán odpadového hospodářství hl.</w:t>
      </w:r>
      <w:r w:rsidR="002B16E9" w:rsidRPr="00493E84">
        <w:rPr>
          <w:rFonts w:ascii="Times New Roman" w:eastAsia="Times New Roman" w:hAnsi="Times New Roman" w:cs="Times New Roman"/>
          <w:b/>
          <w:lang w:eastAsia="cs-CZ"/>
        </w:rPr>
        <w:t xml:space="preserve"> </w:t>
      </w:r>
      <w:r w:rsidRPr="00493E84">
        <w:rPr>
          <w:rFonts w:ascii="Times New Roman" w:eastAsia="Times New Roman" w:hAnsi="Times New Roman" w:cs="Times New Roman"/>
          <w:b/>
          <w:lang w:eastAsia="cs-CZ"/>
        </w:rPr>
        <w:t xml:space="preserve">m. Prahy </w:t>
      </w:r>
    </w:p>
    <w:p w:rsidR="00F50800" w:rsidRPr="00493E84" w:rsidRDefault="00F50800" w:rsidP="003156BF">
      <w:pPr>
        <w:spacing w:after="0" w:line="240" w:lineRule="auto"/>
        <w:jc w:val="both"/>
        <w:rPr>
          <w:rFonts w:ascii="Times New Roman" w:hAnsi="Times New Roman" w:cs="Times New Roman"/>
        </w:rPr>
      </w:pPr>
      <w:r w:rsidRPr="00493E84">
        <w:rPr>
          <w:rFonts w:ascii="Times New Roman" w:hAnsi="Times New Roman" w:cs="Times New Roman"/>
        </w:rPr>
        <w:t>Hlavní město Praha má</w:t>
      </w:r>
      <w:r w:rsidR="00425979" w:rsidRPr="00493E84">
        <w:rPr>
          <w:rFonts w:ascii="Times New Roman" w:hAnsi="Times New Roman" w:cs="Times New Roman"/>
        </w:rPr>
        <w:t xml:space="preserve"> v</w:t>
      </w:r>
      <w:r w:rsidRPr="00493E84">
        <w:rPr>
          <w:rFonts w:ascii="Times New Roman" w:hAnsi="Times New Roman" w:cs="Times New Roman"/>
        </w:rPr>
        <w:t xml:space="preserve"> plánu odpadového hospodářství uvedeno :</w:t>
      </w:r>
    </w:p>
    <w:p w:rsidR="00F50800" w:rsidRPr="00493E84" w:rsidRDefault="00E27C05" w:rsidP="003156BF">
      <w:pPr>
        <w:spacing w:after="0" w:line="240" w:lineRule="auto"/>
        <w:jc w:val="both"/>
        <w:rPr>
          <w:rFonts w:ascii="Times New Roman" w:hAnsi="Times New Roman" w:cs="Times New Roman"/>
        </w:rPr>
      </w:pPr>
      <w:r w:rsidRPr="00493E84">
        <w:rPr>
          <w:rFonts w:ascii="Times New Roman" w:hAnsi="Times New Roman" w:cs="Times New Roman"/>
        </w:rPr>
        <w:t>strana 60</w:t>
      </w:r>
    </w:p>
    <w:p w:rsidR="00E27C05" w:rsidRPr="00493E84" w:rsidRDefault="00E27C05" w:rsidP="003156BF">
      <w:pPr>
        <w:spacing w:after="0" w:line="240" w:lineRule="auto"/>
        <w:jc w:val="both"/>
        <w:rPr>
          <w:rFonts w:ascii="Times New Roman" w:hAnsi="Times New Roman" w:cs="Times New Roman"/>
        </w:rPr>
      </w:pPr>
    </w:p>
    <w:p w:rsidR="00E27C05" w:rsidRPr="00493E84" w:rsidRDefault="00E27C05" w:rsidP="003156BF">
      <w:pPr>
        <w:spacing w:after="0" w:line="240" w:lineRule="auto"/>
        <w:jc w:val="both"/>
        <w:rPr>
          <w:rFonts w:ascii="Times New Roman" w:hAnsi="Times New Roman" w:cs="Times New Roman"/>
        </w:rPr>
      </w:pPr>
      <w:r w:rsidRPr="00493E84">
        <w:rPr>
          <w:rFonts w:ascii="Times New Roman" w:hAnsi="Times New Roman" w:cs="Times New Roman"/>
        </w:rPr>
        <w:t>3.1.1. Zásady pro nakládání s odpady</w:t>
      </w:r>
    </w:p>
    <w:p w:rsidR="00E27C05" w:rsidRPr="00493E84" w:rsidRDefault="00E27C05" w:rsidP="003156BF">
      <w:pPr>
        <w:spacing w:after="0" w:line="240" w:lineRule="auto"/>
        <w:jc w:val="both"/>
        <w:rPr>
          <w:rFonts w:ascii="Times New Roman" w:hAnsi="Times New Roman" w:cs="Times New Roman"/>
        </w:rPr>
      </w:pPr>
      <w:r w:rsidRPr="00493E84">
        <w:rPr>
          <w:rFonts w:ascii="Times New Roman" w:hAnsi="Times New Roman" w:cs="Times New Roman"/>
        </w:rPr>
        <w:t>bod h),j),k)</w:t>
      </w:r>
    </w:p>
    <w:p w:rsidR="00E27C05" w:rsidRPr="00493E84" w:rsidRDefault="00E27C05" w:rsidP="003156BF">
      <w:pPr>
        <w:pStyle w:val="Default"/>
        <w:jc w:val="both"/>
        <w:rPr>
          <w:sz w:val="22"/>
          <w:szCs w:val="22"/>
        </w:rPr>
      </w:pPr>
    </w:p>
    <w:p w:rsidR="00E27C05" w:rsidRPr="00493E84" w:rsidRDefault="00E27C05" w:rsidP="003156BF">
      <w:pPr>
        <w:pStyle w:val="Default"/>
        <w:spacing w:after="27"/>
        <w:jc w:val="both"/>
        <w:rPr>
          <w:i/>
          <w:sz w:val="22"/>
          <w:szCs w:val="22"/>
          <w:u w:val="single"/>
        </w:rPr>
      </w:pPr>
      <w:r w:rsidRPr="00493E84">
        <w:rPr>
          <w:i/>
          <w:sz w:val="22"/>
          <w:szCs w:val="22"/>
        </w:rPr>
        <w:t xml:space="preserve">h) Při uplatňování hierarchie nakládání s odpady reflektovat zásadu předběžné opatrnosti předcházet nepříznivým </w:t>
      </w:r>
      <w:r w:rsidRPr="00493E84">
        <w:rPr>
          <w:i/>
          <w:sz w:val="22"/>
          <w:szCs w:val="22"/>
          <w:u w:val="single"/>
        </w:rPr>
        <w:t xml:space="preserve">vlivům nakládání s odpady na lidské zdraví a životní prostředí. </w:t>
      </w:r>
    </w:p>
    <w:p w:rsidR="00E27C05" w:rsidRPr="00493E84" w:rsidRDefault="00E27C05" w:rsidP="003156BF">
      <w:pPr>
        <w:pStyle w:val="Default"/>
        <w:spacing w:after="27"/>
        <w:jc w:val="both"/>
        <w:rPr>
          <w:i/>
          <w:sz w:val="22"/>
          <w:szCs w:val="22"/>
        </w:rPr>
      </w:pPr>
    </w:p>
    <w:p w:rsidR="00E27C05" w:rsidRPr="00493E84" w:rsidRDefault="00E27C05" w:rsidP="003156BF">
      <w:pPr>
        <w:pStyle w:val="Default"/>
        <w:spacing w:after="27"/>
        <w:jc w:val="both"/>
        <w:rPr>
          <w:i/>
          <w:sz w:val="22"/>
          <w:szCs w:val="22"/>
          <w:u w:val="single"/>
        </w:rPr>
      </w:pPr>
      <w:r w:rsidRPr="00493E84">
        <w:rPr>
          <w:i/>
          <w:sz w:val="22"/>
          <w:szCs w:val="22"/>
        </w:rPr>
        <w:t xml:space="preserve">j) Při uplatňování hierarchie nakládání s odpady </w:t>
      </w:r>
      <w:r w:rsidRPr="00493E84">
        <w:rPr>
          <w:i/>
          <w:sz w:val="22"/>
          <w:szCs w:val="22"/>
          <w:u w:val="single"/>
        </w:rPr>
        <w:t xml:space="preserve">zajistit ochranu zdrojů surovin, životního prostředí, lidského zdraví s ohledem na hospodářské a sociální dopady. </w:t>
      </w:r>
    </w:p>
    <w:p w:rsidR="00E27C05" w:rsidRPr="00493E84" w:rsidRDefault="00E27C05" w:rsidP="003156BF">
      <w:pPr>
        <w:pStyle w:val="Default"/>
        <w:jc w:val="both"/>
        <w:rPr>
          <w:i/>
          <w:sz w:val="22"/>
          <w:szCs w:val="22"/>
        </w:rPr>
      </w:pPr>
    </w:p>
    <w:p w:rsidR="00E27C05" w:rsidRPr="00493E84" w:rsidRDefault="00E27C05" w:rsidP="003156BF">
      <w:pPr>
        <w:pStyle w:val="Default"/>
        <w:jc w:val="both"/>
        <w:rPr>
          <w:i/>
          <w:sz w:val="22"/>
          <w:szCs w:val="22"/>
        </w:rPr>
      </w:pPr>
      <w:r w:rsidRPr="00493E84">
        <w:rPr>
          <w:i/>
          <w:sz w:val="22"/>
          <w:szCs w:val="22"/>
        </w:rPr>
        <w:t xml:space="preserve">k) Jednotlivé způsoby nakládání s odpady v rámci České republiky musí vytvářet komplexní celek zaručující co </w:t>
      </w:r>
      <w:r w:rsidRPr="00493E84">
        <w:rPr>
          <w:i/>
          <w:sz w:val="22"/>
          <w:szCs w:val="22"/>
          <w:u w:val="single"/>
        </w:rPr>
        <w:t>nejmenší negativní vlivy na životní prostředí a vysokou ochranu lidského zdraví</w:t>
      </w:r>
      <w:r w:rsidRPr="00493E84">
        <w:rPr>
          <w:i/>
          <w:sz w:val="22"/>
          <w:szCs w:val="22"/>
        </w:rPr>
        <w:t xml:space="preserve"> .</w:t>
      </w:r>
    </w:p>
    <w:p w:rsidR="00E27C05" w:rsidRPr="00493E84" w:rsidRDefault="00E27C05" w:rsidP="003156BF">
      <w:pPr>
        <w:pStyle w:val="Default"/>
        <w:jc w:val="both"/>
        <w:rPr>
          <w:sz w:val="22"/>
          <w:szCs w:val="22"/>
        </w:rPr>
      </w:pPr>
    </w:p>
    <w:p w:rsidR="00C14DC0" w:rsidRPr="00493E84" w:rsidRDefault="00C14DC0" w:rsidP="00C14DC0">
      <w:pPr>
        <w:spacing w:after="0" w:line="240" w:lineRule="auto"/>
        <w:jc w:val="both"/>
        <w:rPr>
          <w:rFonts w:ascii="Times New Roman" w:hAnsi="Times New Roman" w:cs="Times New Roman"/>
        </w:rPr>
      </w:pPr>
      <w:r w:rsidRPr="00493E84">
        <w:rPr>
          <w:rFonts w:ascii="Times New Roman" w:hAnsi="Times New Roman" w:cs="Times New Roman"/>
        </w:rPr>
        <w:t xml:space="preserve">Z plánu odpadového hospodářství pro hl.m. Prahu je patrné, že na území hl.m. Prahy se již vyskytuje vysoký počet recyklačních zařízení na stavební materiál. </w:t>
      </w:r>
      <w:r w:rsidRPr="00493E84">
        <w:rPr>
          <w:rFonts w:ascii="Times New Roman" w:hAnsi="Times New Roman" w:cs="Times New Roman"/>
          <w:i/>
        </w:rPr>
        <w:t>(příloha č. 2)</w:t>
      </w:r>
    </w:p>
    <w:p w:rsidR="00C14DC0" w:rsidRPr="00493E84" w:rsidRDefault="00C14DC0" w:rsidP="00C14DC0">
      <w:pPr>
        <w:spacing w:after="0" w:line="240" w:lineRule="auto"/>
        <w:jc w:val="both"/>
        <w:rPr>
          <w:rFonts w:ascii="Times New Roman" w:hAnsi="Times New Roman" w:cs="Times New Roman"/>
        </w:rPr>
      </w:pPr>
    </w:p>
    <w:p w:rsidR="00C14DC0" w:rsidRPr="00493E84" w:rsidRDefault="00C14DC0" w:rsidP="00C14DC0">
      <w:pPr>
        <w:spacing w:after="0" w:line="240" w:lineRule="auto"/>
        <w:jc w:val="both"/>
        <w:rPr>
          <w:rFonts w:ascii="Times New Roman" w:hAnsi="Times New Roman" w:cs="Times New Roman"/>
          <w:i/>
        </w:rPr>
      </w:pPr>
      <w:r w:rsidRPr="00493E84">
        <w:rPr>
          <w:rFonts w:ascii="Times New Roman" w:hAnsi="Times New Roman" w:cs="Times New Roman"/>
        </w:rPr>
        <w:t>Dále je rovněž  na straně 39 uvedeno v tabulce 3.2.3.3.</w:t>
      </w:r>
      <w:r w:rsidR="009965BC" w:rsidRPr="00493E84">
        <w:rPr>
          <w:rFonts w:ascii="Times New Roman" w:hAnsi="Times New Roman" w:cs="Times New Roman"/>
        </w:rPr>
        <w:t xml:space="preserve"> </w:t>
      </w:r>
      <w:r w:rsidRPr="00493E84">
        <w:rPr>
          <w:rFonts w:ascii="Times New Roman" w:hAnsi="Times New Roman" w:cs="Times New Roman"/>
        </w:rPr>
        <w:t xml:space="preserve">Stavební a demoliční odpady uveden a doloženo, že množství vyprodukovaných stavebních a demoličních odpadů značně kolísá a je závislé na množství a rozsahu stavební činnosti realizované HMP, v roce 2013 bylo využíváno pouze 34 % SDO . </w:t>
      </w:r>
      <w:r w:rsidRPr="00493E84">
        <w:rPr>
          <w:rFonts w:ascii="Times New Roman" w:hAnsi="Times New Roman" w:cs="Times New Roman"/>
          <w:i/>
        </w:rPr>
        <w:t>( příloha č. 3)</w:t>
      </w:r>
    </w:p>
    <w:p w:rsidR="00E27C05" w:rsidRPr="00493E84" w:rsidRDefault="00E27C05" w:rsidP="003156BF">
      <w:pPr>
        <w:pStyle w:val="Default"/>
        <w:jc w:val="both"/>
        <w:rPr>
          <w:sz w:val="22"/>
          <w:szCs w:val="22"/>
        </w:rPr>
      </w:pPr>
    </w:p>
    <w:p w:rsidR="00C14DC0" w:rsidRPr="00E01865" w:rsidRDefault="00C14DC0" w:rsidP="003156BF">
      <w:pPr>
        <w:pStyle w:val="Default"/>
        <w:jc w:val="both"/>
        <w:rPr>
          <w:b/>
          <w:sz w:val="22"/>
          <w:szCs w:val="22"/>
        </w:rPr>
      </w:pPr>
      <w:r w:rsidRPr="00493E84">
        <w:rPr>
          <w:b/>
          <w:sz w:val="22"/>
          <w:szCs w:val="22"/>
        </w:rPr>
        <w:t xml:space="preserve">6) Závěr </w:t>
      </w:r>
    </w:p>
    <w:p w:rsidR="00E27C05" w:rsidRPr="00493E84" w:rsidRDefault="00E27C05" w:rsidP="003156BF">
      <w:pPr>
        <w:pStyle w:val="Default"/>
        <w:jc w:val="both"/>
        <w:rPr>
          <w:sz w:val="22"/>
          <w:szCs w:val="22"/>
        </w:rPr>
      </w:pPr>
      <w:r w:rsidRPr="00493E84">
        <w:rPr>
          <w:sz w:val="22"/>
          <w:szCs w:val="22"/>
        </w:rPr>
        <w:t>Domnívám</w:t>
      </w:r>
      <w:r w:rsidR="00C14DC0" w:rsidRPr="00493E84">
        <w:rPr>
          <w:sz w:val="22"/>
          <w:szCs w:val="22"/>
        </w:rPr>
        <w:t>e</w:t>
      </w:r>
      <w:r w:rsidRPr="00493E84">
        <w:rPr>
          <w:sz w:val="22"/>
          <w:szCs w:val="22"/>
        </w:rPr>
        <w:t xml:space="preserve"> se, že Horní Počernice jsou</w:t>
      </w:r>
      <w:r w:rsidR="009965BC" w:rsidRPr="00493E84">
        <w:rPr>
          <w:sz w:val="22"/>
          <w:szCs w:val="22"/>
        </w:rPr>
        <w:t>,</w:t>
      </w:r>
      <w:r w:rsidRPr="00493E84">
        <w:rPr>
          <w:sz w:val="22"/>
          <w:szCs w:val="22"/>
        </w:rPr>
        <w:t xml:space="preserve"> jak již bylo výše uvedeno</w:t>
      </w:r>
      <w:r w:rsidR="009965BC" w:rsidRPr="00493E84">
        <w:rPr>
          <w:sz w:val="22"/>
          <w:szCs w:val="22"/>
        </w:rPr>
        <w:t>,</w:t>
      </w:r>
      <w:r w:rsidRPr="00493E84">
        <w:rPr>
          <w:sz w:val="22"/>
          <w:szCs w:val="22"/>
        </w:rPr>
        <w:t xml:space="preserve"> dost zatížené negativ</w:t>
      </w:r>
      <w:r w:rsidR="009965BC" w:rsidRPr="00493E84">
        <w:rPr>
          <w:sz w:val="22"/>
          <w:szCs w:val="22"/>
        </w:rPr>
        <w:t>ními vlivy z okolních dálnic, z </w:t>
      </w:r>
      <w:r w:rsidRPr="00493E84">
        <w:rPr>
          <w:sz w:val="22"/>
          <w:szCs w:val="22"/>
        </w:rPr>
        <w:t>neustále narůstající dopravy (přetížená Náchodská, Bys</w:t>
      </w:r>
      <w:r w:rsidR="00425979" w:rsidRPr="00493E84">
        <w:rPr>
          <w:sz w:val="22"/>
          <w:szCs w:val="22"/>
        </w:rPr>
        <w:t>t</w:t>
      </w:r>
      <w:r w:rsidRPr="00493E84">
        <w:rPr>
          <w:sz w:val="22"/>
          <w:szCs w:val="22"/>
        </w:rPr>
        <w:t>rá, Ve Žlíbku, Božanovská), což</w:t>
      </w:r>
      <w:r w:rsidR="00425979" w:rsidRPr="00493E84">
        <w:rPr>
          <w:sz w:val="22"/>
          <w:szCs w:val="22"/>
        </w:rPr>
        <w:t xml:space="preserve"> bohužel </w:t>
      </w:r>
      <w:r w:rsidRPr="00493E84">
        <w:rPr>
          <w:sz w:val="22"/>
          <w:szCs w:val="22"/>
        </w:rPr>
        <w:t xml:space="preserve">nemá </w:t>
      </w:r>
      <w:r w:rsidR="00425979" w:rsidRPr="00493E84">
        <w:rPr>
          <w:sz w:val="22"/>
          <w:szCs w:val="22"/>
        </w:rPr>
        <w:t xml:space="preserve">v současnosti a v brzké budoucnosti </w:t>
      </w:r>
      <w:r w:rsidRPr="00493E84">
        <w:rPr>
          <w:sz w:val="22"/>
          <w:szCs w:val="22"/>
        </w:rPr>
        <w:t>žádné řešení a ne</w:t>
      </w:r>
      <w:r w:rsidR="003156BF" w:rsidRPr="00493E84">
        <w:rPr>
          <w:sz w:val="22"/>
          <w:szCs w:val="22"/>
        </w:rPr>
        <w:t>n</w:t>
      </w:r>
      <w:r w:rsidRPr="00493E84">
        <w:rPr>
          <w:sz w:val="22"/>
          <w:szCs w:val="22"/>
        </w:rPr>
        <w:t>í třeba</w:t>
      </w:r>
      <w:r w:rsidR="00425979" w:rsidRPr="00493E84">
        <w:rPr>
          <w:sz w:val="22"/>
          <w:szCs w:val="22"/>
        </w:rPr>
        <w:t xml:space="preserve"> tuto situaci a</w:t>
      </w:r>
      <w:r w:rsidRPr="00493E84">
        <w:rPr>
          <w:sz w:val="22"/>
          <w:szCs w:val="22"/>
        </w:rPr>
        <w:t xml:space="preserve"> životní prostředí a vliv na lidské zdraví ještě zhoršovat.</w:t>
      </w:r>
    </w:p>
    <w:p w:rsidR="008C0F56" w:rsidRDefault="008C0F56" w:rsidP="00E01865">
      <w:pPr>
        <w:spacing w:after="0" w:line="240" w:lineRule="auto"/>
        <w:jc w:val="both"/>
        <w:rPr>
          <w:rFonts w:ascii="Times New Roman" w:eastAsia="Times New Roman" w:hAnsi="Times New Roman" w:cs="Times New Roman"/>
          <w:lang w:eastAsia="cs-CZ"/>
        </w:rPr>
      </w:pPr>
      <w:r w:rsidRPr="00493E84">
        <w:rPr>
          <w:rFonts w:ascii="Times New Roman" w:hAnsi="Times New Roman" w:cs="Times New Roman"/>
          <w:bCs/>
          <w:iCs/>
          <w:color w:val="000000"/>
        </w:rPr>
        <w:t>Součástí podnětu není řešení žádné kompenzace za navrhovaný úbytek ploch odpadového hospodářství na území Horních Počernic.</w:t>
      </w:r>
      <w:r w:rsidRPr="00493E84">
        <w:rPr>
          <w:rFonts w:ascii="Times New Roman" w:eastAsia="Times New Roman" w:hAnsi="Times New Roman" w:cs="Times New Roman"/>
          <w:lang w:eastAsia="cs-CZ"/>
        </w:rPr>
        <w:t xml:space="preserve"> MČ Praha 20 žádá o změnu územníh</w:t>
      </w:r>
      <w:r w:rsidR="009965BC" w:rsidRPr="00493E84">
        <w:rPr>
          <w:rFonts w:ascii="Times New Roman" w:eastAsia="Times New Roman" w:hAnsi="Times New Roman" w:cs="Times New Roman"/>
          <w:lang w:eastAsia="cs-CZ"/>
        </w:rPr>
        <w:t>o plánu z uvedených důvodů</w:t>
      </w:r>
      <w:r w:rsidRPr="00493E84">
        <w:rPr>
          <w:rFonts w:ascii="Times New Roman" w:eastAsia="Times New Roman" w:hAnsi="Times New Roman" w:cs="Times New Roman"/>
          <w:lang w:eastAsia="cs-CZ"/>
        </w:rPr>
        <w:t xml:space="preserve"> bez náhrady plochy.</w:t>
      </w:r>
    </w:p>
    <w:p w:rsidR="00E01865" w:rsidRPr="00E01865" w:rsidRDefault="00E01865" w:rsidP="00E01865">
      <w:pPr>
        <w:spacing w:after="0" w:line="240" w:lineRule="auto"/>
        <w:jc w:val="both"/>
        <w:rPr>
          <w:rFonts w:ascii="Times New Roman" w:eastAsia="Times New Roman" w:hAnsi="Times New Roman" w:cs="Times New Roman"/>
          <w:lang w:eastAsia="cs-CZ"/>
        </w:rPr>
      </w:pPr>
    </w:p>
    <w:p w:rsidR="008C0F56" w:rsidRDefault="00D549C4" w:rsidP="00C14DC0">
      <w:pPr>
        <w:spacing w:after="0" w:line="240" w:lineRule="auto"/>
        <w:jc w:val="both"/>
        <w:rPr>
          <w:rFonts w:ascii="Times New Roman" w:eastAsia="Times New Roman" w:hAnsi="Times New Roman" w:cs="Times New Roman"/>
          <w:lang w:eastAsia="cs-CZ"/>
        </w:rPr>
      </w:pPr>
      <w:r>
        <w:rPr>
          <w:rFonts w:ascii="Times New Roman" w:eastAsia="Times New Roman" w:hAnsi="Times New Roman" w:cs="Times New Roman"/>
          <w:lang w:eastAsia="cs-CZ"/>
        </w:rPr>
        <w:t>Příloha č.1 – Deponie Praha 9</w:t>
      </w:r>
    </w:p>
    <w:p w:rsidR="00D549C4" w:rsidRDefault="00D549C4" w:rsidP="00C14DC0">
      <w:pPr>
        <w:spacing w:after="0" w:line="240" w:lineRule="auto"/>
        <w:jc w:val="both"/>
        <w:rPr>
          <w:rFonts w:ascii="Times New Roman" w:eastAsia="Times New Roman" w:hAnsi="Times New Roman" w:cs="Times New Roman"/>
          <w:lang w:eastAsia="cs-CZ"/>
        </w:rPr>
      </w:pPr>
      <w:r>
        <w:rPr>
          <w:rFonts w:ascii="Times New Roman" w:eastAsia="Times New Roman" w:hAnsi="Times New Roman" w:cs="Times New Roman"/>
          <w:lang w:eastAsia="cs-CZ"/>
        </w:rPr>
        <w:t>Příloha č. 2 – Recyklace odpadu v hl.m. Praze a okolí</w:t>
      </w:r>
    </w:p>
    <w:p w:rsidR="00D549C4" w:rsidRDefault="00D549C4" w:rsidP="00C14DC0">
      <w:pPr>
        <w:spacing w:after="0" w:line="240" w:lineRule="auto"/>
        <w:jc w:val="both"/>
        <w:rPr>
          <w:rFonts w:ascii="Times New Roman" w:eastAsia="Times New Roman" w:hAnsi="Times New Roman" w:cs="Times New Roman"/>
          <w:lang w:eastAsia="cs-CZ"/>
        </w:rPr>
      </w:pPr>
      <w:r>
        <w:rPr>
          <w:rFonts w:ascii="Times New Roman" w:eastAsia="Times New Roman" w:hAnsi="Times New Roman" w:cs="Times New Roman"/>
          <w:lang w:eastAsia="cs-CZ"/>
        </w:rPr>
        <w:t xml:space="preserve">Příloha č. 3 – Krajský plán odpadového hospodářství hlavního města Prahy 2016 </w:t>
      </w:r>
      <w:r w:rsidR="00DF3678">
        <w:rPr>
          <w:rFonts w:ascii="Times New Roman" w:eastAsia="Times New Roman" w:hAnsi="Times New Roman" w:cs="Times New Roman"/>
          <w:lang w:eastAsia="cs-CZ"/>
        </w:rPr>
        <w:t>–</w:t>
      </w:r>
      <w:r>
        <w:rPr>
          <w:rFonts w:ascii="Times New Roman" w:eastAsia="Times New Roman" w:hAnsi="Times New Roman" w:cs="Times New Roman"/>
          <w:lang w:eastAsia="cs-CZ"/>
        </w:rPr>
        <w:t xml:space="preserve"> 2025</w:t>
      </w:r>
    </w:p>
    <w:p w:rsidR="00DF3678" w:rsidRDefault="00DF3678" w:rsidP="00C14DC0">
      <w:pPr>
        <w:spacing w:after="0" w:line="240" w:lineRule="auto"/>
        <w:jc w:val="both"/>
        <w:rPr>
          <w:rFonts w:ascii="Times New Roman" w:eastAsia="Times New Roman" w:hAnsi="Times New Roman" w:cs="Times New Roman"/>
          <w:lang w:eastAsia="cs-CZ"/>
        </w:rPr>
      </w:pPr>
      <w:r>
        <w:rPr>
          <w:rFonts w:ascii="Times New Roman" w:eastAsia="Times New Roman" w:hAnsi="Times New Roman" w:cs="Times New Roman"/>
          <w:lang w:eastAsia="cs-CZ"/>
        </w:rPr>
        <w:t>Příloha č. 4 – výkres č. 4 – stávající stav</w:t>
      </w:r>
    </w:p>
    <w:p w:rsidR="00DF3678" w:rsidRDefault="00DF3678" w:rsidP="00C14DC0">
      <w:pPr>
        <w:spacing w:after="0" w:line="240" w:lineRule="auto"/>
        <w:jc w:val="both"/>
        <w:rPr>
          <w:rFonts w:ascii="Times New Roman" w:eastAsia="Times New Roman" w:hAnsi="Times New Roman" w:cs="Times New Roman"/>
          <w:lang w:eastAsia="cs-CZ"/>
        </w:rPr>
      </w:pPr>
      <w:r>
        <w:rPr>
          <w:rFonts w:ascii="Times New Roman" w:eastAsia="Times New Roman" w:hAnsi="Times New Roman" w:cs="Times New Roman"/>
          <w:lang w:eastAsia="cs-CZ"/>
        </w:rPr>
        <w:t>Příloha č. 5 – výkres č. 4 – navrhovaný stav</w:t>
      </w:r>
    </w:p>
    <w:p w:rsidR="00DF3678" w:rsidRDefault="00DF3678" w:rsidP="00C14DC0">
      <w:pPr>
        <w:spacing w:after="0" w:line="240" w:lineRule="auto"/>
        <w:jc w:val="both"/>
        <w:rPr>
          <w:rFonts w:ascii="Times New Roman" w:eastAsia="Times New Roman" w:hAnsi="Times New Roman" w:cs="Times New Roman"/>
          <w:lang w:eastAsia="cs-CZ"/>
        </w:rPr>
      </w:pPr>
      <w:r>
        <w:rPr>
          <w:rFonts w:ascii="Times New Roman" w:eastAsia="Times New Roman" w:hAnsi="Times New Roman" w:cs="Times New Roman"/>
          <w:lang w:eastAsia="cs-CZ"/>
        </w:rPr>
        <w:t>Příloha č. 6 – výkres č. 25 – stávající stav</w:t>
      </w:r>
    </w:p>
    <w:p w:rsidR="00DF3678" w:rsidRDefault="00DF3678" w:rsidP="00C14DC0">
      <w:pPr>
        <w:spacing w:after="0" w:line="240" w:lineRule="auto"/>
        <w:jc w:val="both"/>
        <w:rPr>
          <w:rFonts w:ascii="Times New Roman" w:eastAsia="Times New Roman" w:hAnsi="Times New Roman" w:cs="Times New Roman"/>
          <w:lang w:eastAsia="cs-CZ"/>
        </w:rPr>
      </w:pPr>
      <w:r>
        <w:rPr>
          <w:rFonts w:ascii="Times New Roman" w:eastAsia="Times New Roman" w:hAnsi="Times New Roman" w:cs="Times New Roman"/>
          <w:lang w:eastAsia="cs-CZ"/>
        </w:rPr>
        <w:t>Příloha č. 7 – výkres č. 25 – navrhovaný stav</w:t>
      </w:r>
    </w:p>
    <w:p w:rsidR="00DF3678" w:rsidRDefault="00DF3678" w:rsidP="00C14DC0">
      <w:pPr>
        <w:spacing w:after="0" w:line="240" w:lineRule="auto"/>
        <w:jc w:val="both"/>
        <w:rPr>
          <w:rFonts w:ascii="Times New Roman" w:eastAsia="Times New Roman" w:hAnsi="Times New Roman" w:cs="Times New Roman"/>
          <w:lang w:eastAsia="cs-CZ"/>
        </w:rPr>
      </w:pPr>
      <w:r>
        <w:rPr>
          <w:rFonts w:ascii="Times New Roman" w:eastAsia="Times New Roman" w:hAnsi="Times New Roman" w:cs="Times New Roman"/>
          <w:lang w:eastAsia="cs-CZ"/>
        </w:rPr>
        <w:t>Příloha č. 8 – zákres do ortofotomapy</w:t>
      </w:r>
    </w:p>
    <w:p w:rsidR="00DF3678" w:rsidRDefault="00DF3678" w:rsidP="00C14DC0">
      <w:pPr>
        <w:spacing w:after="0" w:line="240" w:lineRule="auto"/>
        <w:jc w:val="both"/>
        <w:rPr>
          <w:rFonts w:ascii="Times New Roman" w:eastAsia="Times New Roman" w:hAnsi="Times New Roman" w:cs="Times New Roman"/>
          <w:lang w:eastAsia="cs-CZ"/>
        </w:rPr>
      </w:pPr>
      <w:r>
        <w:rPr>
          <w:rFonts w:ascii="Times New Roman" w:eastAsia="Times New Roman" w:hAnsi="Times New Roman" w:cs="Times New Roman"/>
          <w:lang w:eastAsia="cs-CZ"/>
        </w:rPr>
        <w:t>Příloha č. 9 – zákres do katastrální mapy</w:t>
      </w:r>
    </w:p>
    <w:p w:rsidR="00DF3678" w:rsidRDefault="00DF3678" w:rsidP="00C14DC0">
      <w:pPr>
        <w:spacing w:after="0" w:line="240" w:lineRule="auto"/>
        <w:jc w:val="both"/>
        <w:rPr>
          <w:rFonts w:ascii="Times New Roman" w:eastAsia="Times New Roman" w:hAnsi="Times New Roman" w:cs="Times New Roman"/>
          <w:lang w:eastAsia="cs-CZ"/>
        </w:rPr>
      </w:pPr>
      <w:r>
        <w:rPr>
          <w:rFonts w:ascii="Times New Roman" w:eastAsia="Times New Roman" w:hAnsi="Times New Roman" w:cs="Times New Roman"/>
          <w:lang w:eastAsia="cs-CZ"/>
        </w:rPr>
        <w:t>Příloha č. 10 – usnesení ZMČ Praha 20 ze dne …… č……</w:t>
      </w:r>
    </w:p>
    <w:p w:rsidR="00D32452" w:rsidRPr="006327DD" w:rsidRDefault="001B793B" w:rsidP="003156BF">
      <w:pPr>
        <w:spacing w:after="0" w:line="240" w:lineRule="auto"/>
        <w:jc w:val="both"/>
        <w:rPr>
          <w:rFonts w:ascii="Times New Roman" w:eastAsia="Times New Roman" w:hAnsi="Times New Roman" w:cs="Times New Roman"/>
          <w:lang w:eastAsia="cs-CZ"/>
        </w:rPr>
      </w:pPr>
      <w:r>
        <w:rPr>
          <w:rFonts w:ascii="Times New Roman" w:eastAsia="Times New Roman" w:hAnsi="Times New Roman" w:cs="Times New Roman"/>
          <w:lang w:eastAsia="cs-CZ"/>
        </w:rPr>
        <w:t>Příloha č. 11 – souhlas vlastníka dotčených pozemků (</w:t>
      </w:r>
      <w:r w:rsidR="006327DD" w:rsidRPr="006327DD">
        <w:rPr>
          <w:rFonts w:ascii="Times New Roman" w:eastAsia="Times New Roman" w:hAnsi="Times New Roman" w:cs="Times New Roman"/>
          <w:lang w:eastAsia="cs-CZ"/>
        </w:rPr>
        <w:t>P3 Prague Horní Počernice 1 s.r.o.</w:t>
      </w:r>
      <w:r>
        <w:rPr>
          <w:rFonts w:ascii="Times New Roman" w:eastAsia="Times New Roman" w:hAnsi="Times New Roman" w:cs="Times New Roman"/>
          <w:lang w:eastAsia="cs-CZ"/>
        </w:rPr>
        <w:t>)</w:t>
      </w:r>
      <w:bookmarkStart w:id="0" w:name="_GoBack"/>
      <w:bookmarkEnd w:id="0"/>
    </w:p>
    <w:sectPr w:rsidR="00D32452" w:rsidRPr="006327DD" w:rsidSect="00425979">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8C2" w:rsidRDefault="002978C2" w:rsidP="00F24EB3">
      <w:pPr>
        <w:spacing w:after="0" w:line="240" w:lineRule="auto"/>
      </w:pPr>
      <w:r>
        <w:separator/>
      </w:r>
    </w:p>
  </w:endnote>
  <w:endnote w:type="continuationSeparator" w:id="0">
    <w:p w:rsidR="002978C2" w:rsidRDefault="002978C2" w:rsidP="00F24E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altName w:val="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4897492"/>
      <w:docPartObj>
        <w:docPartGallery w:val="Page Numbers (Bottom of Page)"/>
        <w:docPartUnique/>
      </w:docPartObj>
    </w:sdtPr>
    <w:sdtEndPr/>
    <w:sdtContent>
      <w:p w:rsidR="00F24EB3" w:rsidRDefault="00F24EB3">
        <w:pPr>
          <w:pStyle w:val="Zpat"/>
          <w:jc w:val="center"/>
        </w:pPr>
        <w:r>
          <w:fldChar w:fldCharType="begin"/>
        </w:r>
        <w:r>
          <w:instrText>PAGE   \* MERGEFORMAT</w:instrText>
        </w:r>
        <w:r>
          <w:fldChar w:fldCharType="separate"/>
        </w:r>
        <w:r w:rsidR="006327DD">
          <w:rPr>
            <w:noProof/>
          </w:rPr>
          <w:t>7</w:t>
        </w:r>
        <w:r>
          <w:fldChar w:fldCharType="end"/>
        </w:r>
      </w:p>
    </w:sdtContent>
  </w:sdt>
  <w:p w:rsidR="00F24EB3" w:rsidRDefault="00F24EB3">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8C2" w:rsidRDefault="002978C2" w:rsidP="00F24EB3">
      <w:pPr>
        <w:spacing w:after="0" w:line="240" w:lineRule="auto"/>
      </w:pPr>
      <w:r>
        <w:separator/>
      </w:r>
    </w:p>
  </w:footnote>
  <w:footnote w:type="continuationSeparator" w:id="0">
    <w:p w:rsidR="002978C2" w:rsidRDefault="002978C2" w:rsidP="00F24E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B724A"/>
    <w:multiLevelType w:val="multilevel"/>
    <w:tmpl w:val="81227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7318FC"/>
    <w:multiLevelType w:val="hybridMultilevel"/>
    <w:tmpl w:val="6F2EA01A"/>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nsid w:val="27DA071F"/>
    <w:multiLevelType w:val="multilevel"/>
    <w:tmpl w:val="B726C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9C0FDD"/>
    <w:multiLevelType w:val="multilevel"/>
    <w:tmpl w:val="A0009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0B5AD9"/>
    <w:multiLevelType w:val="multilevel"/>
    <w:tmpl w:val="EA58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6E1C2D"/>
    <w:multiLevelType w:val="multilevel"/>
    <w:tmpl w:val="30CA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07D3071"/>
    <w:multiLevelType w:val="hybridMultilevel"/>
    <w:tmpl w:val="8D742696"/>
    <w:lvl w:ilvl="0" w:tplc="3EF6E952">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414A7088"/>
    <w:multiLevelType w:val="multilevel"/>
    <w:tmpl w:val="B3962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1DC562A"/>
    <w:multiLevelType w:val="multilevel"/>
    <w:tmpl w:val="978C5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49A5762"/>
    <w:multiLevelType w:val="multilevel"/>
    <w:tmpl w:val="45902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8"/>
  </w:num>
  <w:num w:numId="4">
    <w:abstractNumId w:val="9"/>
  </w:num>
  <w:num w:numId="5">
    <w:abstractNumId w:val="4"/>
  </w:num>
  <w:num w:numId="6">
    <w:abstractNumId w:val="7"/>
  </w:num>
  <w:num w:numId="7">
    <w:abstractNumId w:val="3"/>
  </w:num>
  <w:num w:numId="8">
    <w:abstractNumId w:val="2"/>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6FD"/>
    <w:rsid w:val="0000062C"/>
    <w:rsid w:val="000543B0"/>
    <w:rsid w:val="000A07B7"/>
    <w:rsid w:val="000A3350"/>
    <w:rsid w:val="000C5EA2"/>
    <w:rsid w:val="000D00DF"/>
    <w:rsid w:val="0014652A"/>
    <w:rsid w:val="001921DA"/>
    <w:rsid w:val="001A6F09"/>
    <w:rsid w:val="001B793B"/>
    <w:rsid w:val="0021515C"/>
    <w:rsid w:val="002628B1"/>
    <w:rsid w:val="00290163"/>
    <w:rsid w:val="00295A97"/>
    <w:rsid w:val="002978C2"/>
    <w:rsid w:val="002B16E9"/>
    <w:rsid w:val="002B4CE1"/>
    <w:rsid w:val="003156BF"/>
    <w:rsid w:val="003307AB"/>
    <w:rsid w:val="00366D8E"/>
    <w:rsid w:val="00384720"/>
    <w:rsid w:val="003D707C"/>
    <w:rsid w:val="003F2273"/>
    <w:rsid w:val="00415417"/>
    <w:rsid w:val="00425979"/>
    <w:rsid w:val="00493E84"/>
    <w:rsid w:val="00493E9F"/>
    <w:rsid w:val="004A2029"/>
    <w:rsid w:val="004B259B"/>
    <w:rsid w:val="004D220B"/>
    <w:rsid w:val="005148DA"/>
    <w:rsid w:val="00557021"/>
    <w:rsid w:val="005777AA"/>
    <w:rsid w:val="005835EA"/>
    <w:rsid w:val="005956FC"/>
    <w:rsid w:val="005D73FF"/>
    <w:rsid w:val="006323D7"/>
    <w:rsid w:val="006327DD"/>
    <w:rsid w:val="006577DD"/>
    <w:rsid w:val="006760E5"/>
    <w:rsid w:val="006873DF"/>
    <w:rsid w:val="00723EEE"/>
    <w:rsid w:val="007334A0"/>
    <w:rsid w:val="00763812"/>
    <w:rsid w:val="007B7ABE"/>
    <w:rsid w:val="00806149"/>
    <w:rsid w:val="00821519"/>
    <w:rsid w:val="00885A17"/>
    <w:rsid w:val="008C0F56"/>
    <w:rsid w:val="0090776D"/>
    <w:rsid w:val="00930511"/>
    <w:rsid w:val="00963D39"/>
    <w:rsid w:val="009965BC"/>
    <w:rsid w:val="009E373E"/>
    <w:rsid w:val="009F7A34"/>
    <w:rsid w:val="00A13BEE"/>
    <w:rsid w:val="00A36EB2"/>
    <w:rsid w:val="00A524CC"/>
    <w:rsid w:val="00AF345B"/>
    <w:rsid w:val="00B23FE6"/>
    <w:rsid w:val="00B817D6"/>
    <w:rsid w:val="00BA35BB"/>
    <w:rsid w:val="00BF1D78"/>
    <w:rsid w:val="00C14DC0"/>
    <w:rsid w:val="00C237CD"/>
    <w:rsid w:val="00C24687"/>
    <w:rsid w:val="00C30AA3"/>
    <w:rsid w:val="00CD561E"/>
    <w:rsid w:val="00CF1AEE"/>
    <w:rsid w:val="00D00656"/>
    <w:rsid w:val="00D00DF9"/>
    <w:rsid w:val="00D076B1"/>
    <w:rsid w:val="00D21EEE"/>
    <w:rsid w:val="00D32452"/>
    <w:rsid w:val="00D403CD"/>
    <w:rsid w:val="00D549C4"/>
    <w:rsid w:val="00D62213"/>
    <w:rsid w:val="00D90FE6"/>
    <w:rsid w:val="00DD4332"/>
    <w:rsid w:val="00DD4C3D"/>
    <w:rsid w:val="00DF3678"/>
    <w:rsid w:val="00E01865"/>
    <w:rsid w:val="00E27C05"/>
    <w:rsid w:val="00E65612"/>
    <w:rsid w:val="00EC06EC"/>
    <w:rsid w:val="00EC3D56"/>
    <w:rsid w:val="00F24EB3"/>
    <w:rsid w:val="00F47A42"/>
    <w:rsid w:val="00F50800"/>
    <w:rsid w:val="00F573BA"/>
    <w:rsid w:val="00F626FD"/>
    <w:rsid w:val="00F7634C"/>
    <w:rsid w:val="00FD2EF4"/>
    <w:rsid w:val="00FF0CE3"/>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885A17"/>
    <w:pPr>
      <w:ind w:left="720"/>
      <w:contextualSpacing/>
    </w:pPr>
  </w:style>
  <w:style w:type="character" w:styleId="Siln">
    <w:name w:val="Strong"/>
    <w:basedOn w:val="Standardnpsmoodstavce"/>
    <w:uiPriority w:val="22"/>
    <w:qFormat/>
    <w:rsid w:val="00B817D6"/>
    <w:rPr>
      <w:b/>
      <w:bCs/>
    </w:rPr>
  </w:style>
  <w:style w:type="paragraph" w:styleId="Normlnweb">
    <w:name w:val="Normal (Web)"/>
    <w:basedOn w:val="Normln"/>
    <w:uiPriority w:val="99"/>
    <w:unhideWhenUsed/>
    <w:rsid w:val="006760E5"/>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6760E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760E5"/>
    <w:rPr>
      <w:rFonts w:ascii="Tahoma" w:hAnsi="Tahoma" w:cs="Tahoma"/>
      <w:sz w:val="16"/>
      <w:szCs w:val="16"/>
    </w:rPr>
  </w:style>
  <w:style w:type="character" w:styleId="Hypertextovodkaz">
    <w:name w:val="Hyperlink"/>
    <w:basedOn w:val="Standardnpsmoodstavce"/>
    <w:uiPriority w:val="99"/>
    <w:semiHidden/>
    <w:unhideWhenUsed/>
    <w:rsid w:val="006760E5"/>
    <w:rPr>
      <w:color w:val="0000FF"/>
      <w:u w:val="single"/>
    </w:rPr>
  </w:style>
  <w:style w:type="character" w:styleId="Zvraznn">
    <w:name w:val="Emphasis"/>
    <w:basedOn w:val="Standardnpsmoodstavce"/>
    <w:uiPriority w:val="20"/>
    <w:qFormat/>
    <w:rsid w:val="0014652A"/>
    <w:rPr>
      <w:i/>
      <w:iCs/>
    </w:rPr>
  </w:style>
  <w:style w:type="paragraph" w:customStyle="1" w:styleId="Default">
    <w:name w:val="Default"/>
    <w:rsid w:val="00E27C05"/>
    <w:pPr>
      <w:autoSpaceDE w:val="0"/>
      <w:autoSpaceDN w:val="0"/>
      <w:adjustRightInd w:val="0"/>
      <w:spacing w:after="0" w:line="240" w:lineRule="auto"/>
    </w:pPr>
    <w:rPr>
      <w:rFonts w:ascii="Times New Roman" w:hAnsi="Times New Roman" w:cs="Times New Roman"/>
      <w:color w:val="000000"/>
      <w:sz w:val="24"/>
      <w:szCs w:val="24"/>
    </w:rPr>
  </w:style>
  <w:style w:type="paragraph" w:styleId="Zkladntext">
    <w:name w:val="Body Text"/>
    <w:basedOn w:val="Normln"/>
    <w:link w:val="ZkladntextChar"/>
    <w:semiHidden/>
    <w:rsid w:val="006577DD"/>
    <w:pPr>
      <w:overflowPunct w:val="0"/>
      <w:autoSpaceDE w:val="0"/>
      <w:autoSpaceDN w:val="0"/>
      <w:adjustRightInd w:val="0"/>
      <w:spacing w:after="0" w:line="240" w:lineRule="auto"/>
      <w:jc w:val="both"/>
    </w:pPr>
    <w:rPr>
      <w:rFonts w:ascii="Arial" w:eastAsia="Times New Roman" w:hAnsi="Arial" w:cs="Arial"/>
      <w:szCs w:val="20"/>
      <w:lang w:eastAsia="cs-CZ"/>
    </w:rPr>
  </w:style>
  <w:style w:type="character" w:customStyle="1" w:styleId="ZkladntextChar">
    <w:name w:val="Základní text Char"/>
    <w:basedOn w:val="Standardnpsmoodstavce"/>
    <w:link w:val="Zkladntext"/>
    <w:semiHidden/>
    <w:rsid w:val="006577DD"/>
    <w:rPr>
      <w:rFonts w:ascii="Arial" w:eastAsia="Times New Roman" w:hAnsi="Arial" w:cs="Arial"/>
      <w:szCs w:val="20"/>
      <w:lang w:eastAsia="cs-CZ"/>
    </w:rPr>
  </w:style>
  <w:style w:type="paragraph" w:styleId="Zhlav">
    <w:name w:val="header"/>
    <w:basedOn w:val="Normln"/>
    <w:link w:val="ZhlavChar"/>
    <w:uiPriority w:val="99"/>
    <w:unhideWhenUsed/>
    <w:rsid w:val="00F24EB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24EB3"/>
  </w:style>
  <w:style w:type="paragraph" w:styleId="Zpat">
    <w:name w:val="footer"/>
    <w:basedOn w:val="Normln"/>
    <w:link w:val="ZpatChar"/>
    <w:uiPriority w:val="99"/>
    <w:unhideWhenUsed/>
    <w:rsid w:val="00F24EB3"/>
    <w:pPr>
      <w:tabs>
        <w:tab w:val="center" w:pos="4536"/>
        <w:tab w:val="right" w:pos="9072"/>
      </w:tabs>
      <w:spacing w:after="0" w:line="240" w:lineRule="auto"/>
    </w:pPr>
  </w:style>
  <w:style w:type="character" w:customStyle="1" w:styleId="ZpatChar">
    <w:name w:val="Zápatí Char"/>
    <w:basedOn w:val="Standardnpsmoodstavce"/>
    <w:link w:val="Zpat"/>
    <w:uiPriority w:val="99"/>
    <w:rsid w:val="00F24E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885A17"/>
    <w:pPr>
      <w:ind w:left="720"/>
      <w:contextualSpacing/>
    </w:pPr>
  </w:style>
  <w:style w:type="character" w:styleId="Siln">
    <w:name w:val="Strong"/>
    <w:basedOn w:val="Standardnpsmoodstavce"/>
    <w:uiPriority w:val="22"/>
    <w:qFormat/>
    <w:rsid w:val="00B817D6"/>
    <w:rPr>
      <w:b/>
      <w:bCs/>
    </w:rPr>
  </w:style>
  <w:style w:type="paragraph" w:styleId="Normlnweb">
    <w:name w:val="Normal (Web)"/>
    <w:basedOn w:val="Normln"/>
    <w:uiPriority w:val="99"/>
    <w:unhideWhenUsed/>
    <w:rsid w:val="006760E5"/>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6760E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760E5"/>
    <w:rPr>
      <w:rFonts w:ascii="Tahoma" w:hAnsi="Tahoma" w:cs="Tahoma"/>
      <w:sz w:val="16"/>
      <w:szCs w:val="16"/>
    </w:rPr>
  </w:style>
  <w:style w:type="character" w:styleId="Hypertextovodkaz">
    <w:name w:val="Hyperlink"/>
    <w:basedOn w:val="Standardnpsmoodstavce"/>
    <w:uiPriority w:val="99"/>
    <w:semiHidden/>
    <w:unhideWhenUsed/>
    <w:rsid w:val="006760E5"/>
    <w:rPr>
      <w:color w:val="0000FF"/>
      <w:u w:val="single"/>
    </w:rPr>
  </w:style>
  <w:style w:type="character" w:styleId="Zvraznn">
    <w:name w:val="Emphasis"/>
    <w:basedOn w:val="Standardnpsmoodstavce"/>
    <w:uiPriority w:val="20"/>
    <w:qFormat/>
    <w:rsid w:val="0014652A"/>
    <w:rPr>
      <w:i/>
      <w:iCs/>
    </w:rPr>
  </w:style>
  <w:style w:type="paragraph" w:customStyle="1" w:styleId="Default">
    <w:name w:val="Default"/>
    <w:rsid w:val="00E27C05"/>
    <w:pPr>
      <w:autoSpaceDE w:val="0"/>
      <w:autoSpaceDN w:val="0"/>
      <w:adjustRightInd w:val="0"/>
      <w:spacing w:after="0" w:line="240" w:lineRule="auto"/>
    </w:pPr>
    <w:rPr>
      <w:rFonts w:ascii="Times New Roman" w:hAnsi="Times New Roman" w:cs="Times New Roman"/>
      <w:color w:val="000000"/>
      <w:sz w:val="24"/>
      <w:szCs w:val="24"/>
    </w:rPr>
  </w:style>
  <w:style w:type="paragraph" w:styleId="Zkladntext">
    <w:name w:val="Body Text"/>
    <w:basedOn w:val="Normln"/>
    <w:link w:val="ZkladntextChar"/>
    <w:semiHidden/>
    <w:rsid w:val="006577DD"/>
    <w:pPr>
      <w:overflowPunct w:val="0"/>
      <w:autoSpaceDE w:val="0"/>
      <w:autoSpaceDN w:val="0"/>
      <w:adjustRightInd w:val="0"/>
      <w:spacing w:after="0" w:line="240" w:lineRule="auto"/>
      <w:jc w:val="both"/>
    </w:pPr>
    <w:rPr>
      <w:rFonts w:ascii="Arial" w:eastAsia="Times New Roman" w:hAnsi="Arial" w:cs="Arial"/>
      <w:szCs w:val="20"/>
      <w:lang w:eastAsia="cs-CZ"/>
    </w:rPr>
  </w:style>
  <w:style w:type="character" w:customStyle="1" w:styleId="ZkladntextChar">
    <w:name w:val="Základní text Char"/>
    <w:basedOn w:val="Standardnpsmoodstavce"/>
    <w:link w:val="Zkladntext"/>
    <w:semiHidden/>
    <w:rsid w:val="006577DD"/>
    <w:rPr>
      <w:rFonts w:ascii="Arial" w:eastAsia="Times New Roman" w:hAnsi="Arial" w:cs="Arial"/>
      <w:szCs w:val="20"/>
      <w:lang w:eastAsia="cs-CZ"/>
    </w:rPr>
  </w:style>
  <w:style w:type="paragraph" w:styleId="Zhlav">
    <w:name w:val="header"/>
    <w:basedOn w:val="Normln"/>
    <w:link w:val="ZhlavChar"/>
    <w:uiPriority w:val="99"/>
    <w:unhideWhenUsed/>
    <w:rsid w:val="00F24EB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24EB3"/>
  </w:style>
  <w:style w:type="paragraph" w:styleId="Zpat">
    <w:name w:val="footer"/>
    <w:basedOn w:val="Normln"/>
    <w:link w:val="ZpatChar"/>
    <w:uiPriority w:val="99"/>
    <w:unhideWhenUsed/>
    <w:rsid w:val="00F24EB3"/>
    <w:pPr>
      <w:tabs>
        <w:tab w:val="center" w:pos="4536"/>
        <w:tab w:val="right" w:pos="9072"/>
      </w:tabs>
      <w:spacing w:after="0" w:line="240" w:lineRule="auto"/>
    </w:pPr>
  </w:style>
  <w:style w:type="character" w:customStyle="1" w:styleId="ZpatChar">
    <w:name w:val="Zápatí Char"/>
    <w:basedOn w:val="Standardnpsmoodstavce"/>
    <w:link w:val="Zpat"/>
    <w:uiPriority w:val="99"/>
    <w:rsid w:val="00F24E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556957">
      <w:bodyDiv w:val="1"/>
      <w:marLeft w:val="0"/>
      <w:marRight w:val="0"/>
      <w:marTop w:val="0"/>
      <w:marBottom w:val="0"/>
      <w:divBdr>
        <w:top w:val="none" w:sz="0" w:space="0" w:color="auto"/>
        <w:left w:val="none" w:sz="0" w:space="0" w:color="auto"/>
        <w:bottom w:val="none" w:sz="0" w:space="0" w:color="auto"/>
        <w:right w:val="none" w:sz="0" w:space="0" w:color="auto"/>
      </w:divBdr>
      <w:divsChild>
        <w:div w:id="1134057612">
          <w:marLeft w:val="0"/>
          <w:marRight w:val="0"/>
          <w:marTop w:val="0"/>
          <w:marBottom w:val="0"/>
          <w:divBdr>
            <w:top w:val="none" w:sz="0" w:space="0" w:color="auto"/>
            <w:left w:val="none" w:sz="0" w:space="0" w:color="auto"/>
            <w:bottom w:val="none" w:sz="0" w:space="0" w:color="auto"/>
            <w:right w:val="none" w:sz="0" w:space="0" w:color="auto"/>
          </w:divBdr>
          <w:divsChild>
            <w:div w:id="1066227666">
              <w:marLeft w:val="0"/>
              <w:marRight w:val="0"/>
              <w:marTop w:val="0"/>
              <w:marBottom w:val="0"/>
              <w:divBdr>
                <w:top w:val="none" w:sz="0" w:space="0" w:color="auto"/>
                <w:left w:val="none" w:sz="0" w:space="0" w:color="auto"/>
                <w:bottom w:val="none" w:sz="0" w:space="0" w:color="auto"/>
                <w:right w:val="none" w:sz="0" w:space="0" w:color="auto"/>
              </w:divBdr>
            </w:div>
            <w:div w:id="918712566">
              <w:marLeft w:val="0"/>
              <w:marRight w:val="0"/>
              <w:marTop w:val="0"/>
              <w:marBottom w:val="0"/>
              <w:divBdr>
                <w:top w:val="none" w:sz="0" w:space="0" w:color="auto"/>
                <w:left w:val="none" w:sz="0" w:space="0" w:color="auto"/>
                <w:bottom w:val="none" w:sz="0" w:space="0" w:color="auto"/>
                <w:right w:val="none" w:sz="0" w:space="0" w:color="auto"/>
              </w:divBdr>
            </w:div>
            <w:div w:id="860704495">
              <w:marLeft w:val="0"/>
              <w:marRight w:val="0"/>
              <w:marTop w:val="0"/>
              <w:marBottom w:val="0"/>
              <w:divBdr>
                <w:top w:val="none" w:sz="0" w:space="0" w:color="auto"/>
                <w:left w:val="none" w:sz="0" w:space="0" w:color="auto"/>
                <w:bottom w:val="none" w:sz="0" w:space="0" w:color="auto"/>
                <w:right w:val="none" w:sz="0" w:space="0" w:color="auto"/>
              </w:divBdr>
            </w:div>
          </w:divsChild>
        </w:div>
        <w:div w:id="1129938481">
          <w:marLeft w:val="0"/>
          <w:marRight w:val="0"/>
          <w:marTop w:val="0"/>
          <w:marBottom w:val="0"/>
          <w:divBdr>
            <w:top w:val="none" w:sz="0" w:space="0" w:color="auto"/>
            <w:left w:val="none" w:sz="0" w:space="0" w:color="auto"/>
            <w:bottom w:val="none" w:sz="0" w:space="0" w:color="auto"/>
            <w:right w:val="none" w:sz="0" w:space="0" w:color="auto"/>
          </w:divBdr>
          <w:divsChild>
            <w:div w:id="1357776408">
              <w:marLeft w:val="0"/>
              <w:marRight w:val="0"/>
              <w:marTop w:val="0"/>
              <w:marBottom w:val="0"/>
              <w:divBdr>
                <w:top w:val="none" w:sz="0" w:space="0" w:color="auto"/>
                <w:left w:val="none" w:sz="0" w:space="0" w:color="auto"/>
                <w:bottom w:val="none" w:sz="0" w:space="0" w:color="auto"/>
                <w:right w:val="none" w:sz="0" w:space="0" w:color="auto"/>
              </w:divBdr>
              <w:divsChild>
                <w:div w:id="2053072461">
                  <w:marLeft w:val="0"/>
                  <w:marRight w:val="0"/>
                  <w:marTop w:val="0"/>
                  <w:marBottom w:val="0"/>
                  <w:divBdr>
                    <w:top w:val="none" w:sz="0" w:space="0" w:color="auto"/>
                    <w:left w:val="none" w:sz="0" w:space="0" w:color="auto"/>
                    <w:bottom w:val="none" w:sz="0" w:space="0" w:color="auto"/>
                    <w:right w:val="none" w:sz="0" w:space="0" w:color="auto"/>
                  </w:divBdr>
                  <w:divsChild>
                    <w:div w:id="596983635">
                      <w:marLeft w:val="0"/>
                      <w:marRight w:val="-196"/>
                      <w:marTop w:val="0"/>
                      <w:marBottom w:val="0"/>
                      <w:divBdr>
                        <w:top w:val="none" w:sz="0" w:space="0" w:color="auto"/>
                        <w:left w:val="none" w:sz="0" w:space="0" w:color="auto"/>
                        <w:bottom w:val="none" w:sz="0" w:space="0" w:color="auto"/>
                        <w:right w:val="none" w:sz="0" w:space="0" w:color="auto"/>
                      </w:divBdr>
                      <w:divsChild>
                        <w:div w:id="147436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7616">
      <w:bodyDiv w:val="1"/>
      <w:marLeft w:val="0"/>
      <w:marRight w:val="0"/>
      <w:marTop w:val="0"/>
      <w:marBottom w:val="0"/>
      <w:divBdr>
        <w:top w:val="none" w:sz="0" w:space="0" w:color="auto"/>
        <w:left w:val="none" w:sz="0" w:space="0" w:color="auto"/>
        <w:bottom w:val="none" w:sz="0" w:space="0" w:color="auto"/>
        <w:right w:val="none" w:sz="0" w:space="0" w:color="auto"/>
      </w:divBdr>
      <w:divsChild>
        <w:div w:id="1970545992">
          <w:marLeft w:val="0"/>
          <w:marRight w:val="0"/>
          <w:marTop w:val="0"/>
          <w:marBottom w:val="0"/>
          <w:divBdr>
            <w:top w:val="none" w:sz="0" w:space="0" w:color="auto"/>
            <w:left w:val="none" w:sz="0" w:space="0" w:color="auto"/>
            <w:bottom w:val="none" w:sz="0" w:space="0" w:color="auto"/>
            <w:right w:val="none" w:sz="0" w:space="0" w:color="auto"/>
          </w:divBdr>
          <w:divsChild>
            <w:div w:id="1600721517">
              <w:marLeft w:val="0"/>
              <w:marRight w:val="0"/>
              <w:marTop w:val="0"/>
              <w:marBottom w:val="0"/>
              <w:divBdr>
                <w:top w:val="none" w:sz="0" w:space="0" w:color="auto"/>
                <w:left w:val="none" w:sz="0" w:space="0" w:color="auto"/>
                <w:bottom w:val="none" w:sz="0" w:space="0" w:color="auto"/>
                <w:right w:val="none" w:sz="0" w:space="0" w:color="auto"/>
              </w:divBdr>
              <w:divsChild>
                <w:div w:id="191038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797863">
      <w:bodyDiv w:val="1"/>
      <w:marLeft w:val="0"/>
      <w:marRight w:val="0"/>
      <w:marTop w:val="0"/>
      <w:marBottom w:val="0"/>
      <w:divBdr>
        <w:top w:val="none" w:sz="0" w:space="0" w:color="auto"/>
        <w:left w:val="none" w:sz="0" w:space="0" w:color="auto"/>
        <w:bottom w:val="none" w:sz="0" w:space="0" w:color="auto"/>
        <w:right w:val="none" w:sz="0" w:space="0" w:color="auto"/>
      </w:divBdr>
    </w:div>
    <w:div w:id="1686713592">
      <w:bodyDiv w:val="1"/>
      <w:marLeft w:val="0"/>
      <w:marRight w:val="0"/>
      <w:marTop w:val="0"/>
      <w:marBottom w:val="0"/>
      <w:divBdr>
        <w:top w:val="none" w:sz="0" w:space="0" w:color="auto"/>
        <w:left w:val="none" w:sz="0" w:space="0" w:color="auto"/>
        <w:bottom w:val="none" w:sz="0" w:space="0" w:color="auto"/>
        <w:right w:val="none" w:sz="0" w:space="0" w:color="auto"/>
      </w:divBdr>
    </w:div>
    <w:div w:id="1984654518">
      <w:bodyDiv w:val="1"/>
      <w:marLeft w:val="0"/>
      <w:marRight w:val="0"/>
      <w:marTop w:val="0"/>
      <w:marBottom w:val="0"/>
      <w:divBdr>
        <w:top w:val="none" w:sz="0" w:space="0" w:color="auto"/>
        <w:left w:val="none" w:sz="0" w:space="0" w:color="auto"/>
        <w:bottom w:val="none" w:sz="0" w:space="0" w:color="auto"/>
        <w:right w:val="none" w:sz="0" w:space="0" w:color="auto"/>
      </w:divBdr>
    </w:div>
    <w:div w:id="2058354988">
      <w:bodyDiv w:val="1"/>
      <w:marLeft w:val="0"/>
      <w:marRight w:val="0"/>
      <w:marTop w:val="0"/>
      <w:marBottom w:val="0"/>
      <w:divBdr>
        <w:top w:val="none" w:sz="0" w:space="0" w:color="auto"/>
        <w:left w:val="none" w:sz="0" w:space="0" w:color="auto"/>
        <w:bottom w:val="none" w:sz="0" w:space="0" w:color="auto"/>
        <w:right w:val="none" w:sz="0" w:space="0" w:color="auto"/>
      </w:divBdr>
    </w:div>
    <w:div w:id="2095467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mstavebniny.cz/" TargetMode="External"/><Relationship Id="rId14"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7</Pages>
  <Words>3210</Words>
  <Characters>18944</Characters>
  <Application>Microsoft Office Word</Application>
  <DocSecurity>0</DocSecurity>
  <Lines>157</Lines>
  <Paragraphs>44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dc:creator>
  <cp:lastModifiedBy>Měšťan Richard</cp:lastModifiedBy>
  <cp:revision>12</cp:revision>
  <dcterms:created xsi:type="dcterms:W3CDTF">2017-09-06T11:19:00Z</dcterms:created>
  <dcterms:modified xsi:type="dcterms:W3CDTF">2017-09-06T11:40:00Z</dcterms:modified>
</cp:coreProperties>
</file>