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9C" w:rsidRDefault="006265F5" w:rsidP="00626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Důvodová zpráva</w:t>
      </w:r>
    </w:p>
    <w:p w:rsidR="006265F5" w:rsidRDefault="006265F5" w:rsidP="00626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BJ/1956/2018</w:t>
      </w:r>
    </w:p>
    <w:p w:rsidR="006265F5" w:rsidRDefault="006265F5" w:rsidP="006265F5">
      <w:pPr>
        <w:jc w:val="center"/>
        <w:rPr>
          <w:b/>
          <w:sz w:val="28"/>
          <w:szCs w:val="28"/>
        </w:rPr>
      </w:pPr>
      <w:r w:rsidRPr="006265F5">
        <w:rPr>
          <w:b/>
          <w:sz w:val="28"/>
          <w:szCs w:val="28"/>
        </w:rPr>
        <w:t>Rozpočtové opatření MČ Praha 20 na rok 2018 schvalované RMČ na základě zmocnění ZMČ dle usnesení č. ZMC/25/1/0127/18 č. 17 – doplatek podílu z obdrženého odvodu z výherních hracích přístrojů a jiných technických herních zařízení za období 1. 10. 2017 – 31. 12. 2017</w:t>
      </w:r>
    </w:p>
    <w:p w:rsidR="006265F5" w:rsidRDefault="006265F5" w:rsidP="006265F5">
      <w:r>
        <w:t xml:space="preserve">Zastupitelstvo hlavního města Prahy usnesením č. 35/14 ze dne 22. 3 2018 schválilo </w:t>
      </w:r>
      <w:r w:rsidRPr="005E1A7E">
        <w:t>poskytnutí finančních prostředků</w:t>
      </w:r>
      <w:r>
        <w:t xml:space="preserve"> městským částem hl. m. Prahy jako doplatku podílu z </w:t>
      </w:r>
      <w:r>
        <w:rPr>
          <w:b/>
          <w:bCs/>
          <w:u w:val="single"/>
        </w:rPr>
        <w:t>obdrženého odvodu z výherních hracích přístrojů a jiných technických herních zařízení za období 1. 10. 2017 – 31. 12. 2017</w:t>
      </w:r>
      <w:r>
        <w:t>.</w:t>
      </w:r>
      <w:r>
        <w:t xml:space="preserve"> </w:t>
      </w:r>
      <w:r w:rsidRPr="00451CB5">
        <w:t>Podíl jednotlivých městských částí hl. m. Prahy na celkovém úhrnu prostředků převáděných městským částem hl. m. Prahy</w:t>
      </w:r>
      <w:r>
        <w:t xml:space="preserve"> za období </w:t>
      </w:r>
      <w:r w:rsidRPr="00451CB5">
        <w:t xml:space="preserve">byl stanoven </w:t>
      </w:r>
      <w:r>
        <w:t>podle počtu obyvatel dané městské části na celkovém počtu obyvatel hl. m. Prahy k 1. 1. 2016 (počet obyvatel shodný jako pro stanovení finančních vztahů k městským částem hl. m. Prahy z rozpočtu hl. m. Prahy na rok 2017).</w:t>
      </w:r>
    </w:p>
    <w:p w:rsidR="006265F5" w:rsidRDefault="006265F5" w:rsidP="006265F5">
      <w:r w:rsidRPr="0070146B">
        <w:rPr>
          <w:b/>
          <w:bCs/>
        </w:rPr>
        <w:t xml:space="preserve">Rozpočet </w:t>
      </w:r>
      <w:r>
        <w:rPr>
          <w:b/>
          <w:bCs/>
        </w:rPr>
        <w:t>M</w:t>
      </w:r>
      <w:r w:rsidRPr="0070146B">
        <w:rPr>
          <w:b/>
          <w:bCs/>
        </w:rPr>
        <w:t xml:space="preserve">ěstské části </w:t>
      </w:r>
      <w:r>
        <w:rPr>
          <w:b/>
          <w:bCs/>
        </w:rPr>
        <w:t xml:space="preserve">Praha 20 </w:t>
      </w:r>
      <w:r w:rsidRPr="0070146B">
        <w:rPr>
          <w:b/>
          <w:bCs/>
        </w:rPr>
        <w:t>na rok 201</w:t>
      </w:r>
      <w:r>
        <w:rPr>
          <w:b/>
          <w:bCs/>
        </w:rPr>
        <w:t>8</w:t>
      </w:r>
      <w:r>
        <w:rPr>
          <w:b/>
          <w:bCs/>
        </w:rPr>
        <w:t xml:space="preserve"> se</w:t>
      </w:r>
      <w:r w:rsidRPr="0070146B">
        <w:rPr>
          <w:b/>
          <w:bCs/>
        </w:rPr>
        <w:t xml:space="preserve"> zvyšuje</w:t>
      </w:r>
      <w:r>
        <w:rPr>
          <w:bCs/>
        </w:rPr>
        <w:t xml:space="preserve"> o částky uvedené v následující tabulce: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1"/>
        <w:gridCol w:w="1129"/>
        <w:gridCol w:w="2391"/>
      </w:tblGrid>
      <w:tr w:rsidR="006265F5" w:rsidTr="003710D8">
        <w:tc>
          <w:tcPr>
            <w:tcW w:w="5031" w:type="dxa"/>
            <w:tcBorders>
              <w:bottom w:val="single" w:sz="4" w:space="0" w:color="auto"/>
            </w:tcBorders>
          </w:tcPr>
          <w:p w:rsidR="006265F5" w:rsidRPr="00960B76" w:rsidRDefault="006265F5" w:rsidP="003710D8">
            <w:pPr>
              <w:rPr>
                <w:b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6265F5" w:rsidRPr="008D556B" w:rsidRDefault="006265F5" w:rsidP="003710D8">
            <w:pPr>
              <w:jc w:val="center"/>
              <w:rPr>
                <w:b/>
              </w:rPr>
            </w:pPr>
            <w:r w:rsidRPr="008D556B">
              <w:rPr>
                <w:b/>
              </w:rPr>
              <w:t>ORJ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6265F5" w:rsidRDefault="006265F5" w:rsidP="003710D8">
            <w:pPr>
              <w:jc w:val="center"/>
              <w:rPr>
                <w:b/>
              </w:rPr>
            </w:pPr>
            <w:r>
              <w:rPr>
                <w:b/>
              </w:rPr>
              <w:t>Úprava rozpočtu</w:t>
            </w:r>
          </w:p>
          <w:p w:rsidR="006265F5" w:rsidRPr="0070146B" w:rsidRDefault="006265F5" w:rsidP="003710D8">
            <w:pPr>
              <w:jc w:val="center"/>
              <w:rPr>
                <w:i/>
              </w:rPr>
            </w:pPr>
            <w:r w:rsidRPr="0070146B">
              <w:rPr>
                <w:i/>
              </w:rPr>
              <w:t>(v </w:t>
            </w:r>
            <w:proofErr w:type="gramStart"/>
            <w:r w:rsidRPr="0070146B">
              <w:rPr>
                <w:i/>
              </w:rPr>
              <w:t>tis</w:t>
            </w:r>
            <w:proofErr w:type="gramEnd"/>
            <w:r w:rsidRPr="0070146B">
              <w:rPr>
                <w:i/>
              </w:rPr>
              <w:t xml:space="preserve"> Kč)</w:t>
            </w:r>
          </w:p>
        </w:tc>
      </w:tr>
      <w:tr w:rsidR="006265F5" w:rsidTr="003710D8">
        <w:tc>
          <w:tcPr>
            <w:tcW w:w="5031" w:type="dxa"/>
            <w:tcBorders>
              <w:bottom w:val="single" w:sz="4" w:space="0" w:color="auto"/>
            </w:tcBorders>
          </w:tcPr>
          <w:p w:rsidR="006265F5" w:rsidRPr="00960B76" w:rsidRDefault="006265F5" w:rsidP="003710D8">
            <w:pPr>
              <w:rPr>
                <w:b/>
              </w:rPr>
            </w:pPr>
            <w:r w:rsidRPr="00960B76">
              <w:rPr>
                <w:b/>
              </w:rPr>
              <w:t>Podíl z odvodů z výherních hracích přístrojů</w:t>
            </w:r>
            <w:r>
              <w:rPr>
                <w:b/>
              </w:rPr>
              <w:t xml:space="preserve"> a jiných technických herních zařízení CELKEM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6265F5" w:rsidRPr="00AD0D1A" w:rsidRDefault="006265F5" w:rsidP="003710D8">
            <w:pPr>
              <w:jc w:val="center"/>
            </w:pPr>
            <w:r>
              <w:t>x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6265F5" w:rsidRDefault="006265F5" w:rsidP="003710D8">
            <w:pPr>
              <w:jc w:val="right"/>
              <w:rPr>
                <w:b/>
              </w:rPr>
            </w:pPr>
            <w:r>
              <w:rPr>
                <w:b/>
              </w:rPr>
              <w:t>711,0</w:t>
            </w:r>
          </w:p>
        </w:tc>
      </w:tr>
      <w:tr w:rsidR="006265F5" w:rsidTr="003710D8">
        <w:tc>
          <w:tcPr>
            <w:tcW w:w="5031" w:type="dxa"/>
            <w:tcBorders>
              <w:left w:val="nil"/>
              <w:right w:val="nil"/>
            </w:tcBorders>
          </w:tcPr>
          <w:p w:rsidR="006265F5" w:rsidRPr="00AD0D1A" w:rsidRDefault="006265F5" w:rsidP="003710D8">
            <w:pPr>
              <w:rPr>
                <w:b/>
                <w:i/>
              </w:rPr>
            </w:pPr>
            <w:r w:rsidRPr="00AD0D1A">
              <w:rPr>
                <w:b/>
                <w:i/>
              </w:rPr>
              <w:t xml:space="preserve">z toho </w:t>
            </w:r>
            <w:proofErr w:type="gramStart"/>
            <w:r w:rsidRPr="00AD0D1A">
              <w:rPr>
                <w:b/>
                <w:i/>
              </w:rPr>
              <w:t>na</w:t>
            </w:r>
            <w:proofErr w:type="gramEnd"/>
            <w:r w:rsidRPr="00AD0D1A">
              <w:rPr>
                <w:b/>
                <w:i/>
              </w:rPr>
              <w:t>: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:rsidR="006265F5" w:rsidRPr="00F10BD4" w:rsidRDefault="006265F5" w:rsidP="003710D8">
            <w:pPr>
              <w:jc w:val="center"/>
              <w:rPr>
                <w:b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</w:tcPr>
          <w:p w:rsidR="006265F5" w:rsidRDefault="006265F5" w:rsidP="003710D8">
            <w:pPr>
              <w:jc w:val="right"/>
              <w:rPr>
                <w:b/>
              </w:rPr>
            </w:pPr>
          </w:p>
        </w:tc>
      </w:tr>
      <w:tr w:rsidR="006265F5" w:rsidTr="003710D8">
        <w:tc>
          <w:tcPr>
            <w:tcW w:w="5031" w:type="dxa"/>
            <w:vAlign w:val="center"/>
          </w:tcPr>
          <w:p w:rsidR="006265F5" w:rsidRPr="00960B76" w:rsidRDefault="006265F5" w:rsidP="003710D8">
            <w:r w:rsidRPr="00960B76">
              <w:t>podporu činností nestátních neziskových organizací působících na území městských částí hl. m. Prahy, které zajišťují dlouhodobě organizovanou sportovní výchovu mládeže registrované v jednotlivých nestátních neziskových organizacích</w:t>
            </w:r>
          </w:p>
        </w:tc>
        <w:tc>
          <w:tcPr>
            <w:tcW w:w="1129" w:type="dxa"/>
          </w:tcPr>
          <w:p w:rsidR="006265F5" w:rsidRPr="00960B76" w:rsidRDefault="006265F5" w:rsidP="003710D8">
            <w:pPr>
              <w:jc w:val="center"/>
            </w:pPr>
            <w:r w:rsidRPr="00960B76">
              <w:t>04xx</w:t>
            </w:r>
          </w:p>
          <w:p w:rsidR="006265F5" w:rsidRPr="0070146B" w:rsidRDefault="006265F5" w:rsidP="003710D8">
            <w:pPr>
              <w:jc w:val="center"/>
              <w:rPr>
                <w:i/>
              </w:rPr>
            </w:pPr>
            <w:r w:rsidRPr="0070146B">
              <w:rPr>
                <w:i/>
              </w:rPr>
              <w:t>§ 34xx</w:t>
            </w:r>
          </w:p>
        </w:tc>
        <w:tc>
          <w:tcPr>
            <w:tcW w:w="2391" w:type="dxa"/>
            <w:vAlign w:val="center"/>
          </w:tcPr>
          <w:p w:rsidR="006265F5" w:rsidRPr="00960B76" w:rsidRDefault="006265F5" w:rsidP="003710D8">
            <w:pPr>
              <w:jc w:val="right"/>
            </w:pPr>
            <w:r>
              <w:t>177,7</w:t>
            </w:r>
          </w:p>
        </w:tc>
      </w:tr>
      <w:tr w:rsidR="006265F5" w:rsidTr="003710D8">
        <w:trPr>
          <w:trHeight w:val="435"/>
        </w:trPr>
        <w:tc>
          <w:tcPr>
            <w:tcW w:w="5031" w:type="dxa"/>
            <w:vAlign w:val="center"/>
          </w:tcPr>
          <w:p w:rsidR="006265F5" w:rsidRPr="00960B76" w:rsidRDefault="006265F5" w:rsidP="003710D8">
            <w:r w:rsidRPr="00960B76">
              <w:t>sport</w:t>
            </w:r>
          </w:p>
        </w:tc>
        <w:tc>
          <w:tcPr>
            <w:tcW w:w="1129" w:type="dxa"/>
          </w:tcPr>
          <w:p w:rsidR="006265F5" w:rsidRPr="00960B76" w:rsidRDefault="006265F5" w:rsidP="003710D8">
            <w:pPr>
              <w:jc w:val="center"/>
            </w:pPr>
            <w:r w:rsidRPr="00960B76">
              <w:t>04xx</w:t>
            </w:r>
          </w:p>
        </w:tc>
        <w:tc>
          <w:tcPr>
            <w:tcW w:w="2391" w:type="dxa"/>
            <w:vAlign w:val="center"/>
          </w:tcPr>
          <w:p w:rsidR="006265F5" w:rsidRPr="00960B76" w:rsidRDefault="006265F5" w:rsidP="003710D8">
            <w:pPr>
              <w:jc w:val="right"/>
            </w:pPr>
            <w:r>
              <w:t>178,8</w:t>
            </w:r>
          </w:p>
        </w:tc>
      </w:tr>
      <w:tr w:rsidR="006265F5" w:rsidTr="003710D8">
        <w:tc>
          <w:tcPr>
            <w:tcW w:w="5031" w:type="dxa"/>
            <w:vAlign w:val="center"/>
          </w:tcPr>
          <w:p w:rsidR="006265F5" w:rsidRPr="00960B76" w:rsidRDefault="006265F5" w:rsidP="003710D8">
            <w:r w:rsidRPr="00960B76">
              <w:t>kulturu, školství, zdravotnictví a sociální oblast</w:t>
            </w:r>
          </w:p>
        </w:tc>
        <w:tc>
          <w:tcPr>
            <w:tcW w:w="1129" w:type="dxa"/>
          </w:tcPr>
          <w:p w:rsidR="006265F5" w:rsidRPr="00960B76" w:rsidRDefault="006265F5" w:rsidP="003710D8">
            <w:pPr>
              <w:jc w:val="center"/>
            </w:pPr>
            <w:r w:rsidRPr="00960B76">
              <w:t>04xx</w:t>
            </w:r>
          </w:p>
          <w:p w:rsidR="006265F5" w:rsidRPr="00960B76" w:rsidRDefault="006265F5" w:rsidP="003710D8">
            <w:pPr>
              <w:jc w:val="center"/>
            </w:pPr>
            <w:r w:rsidRPr="00960B76">
              <w:t>05xx</w:t>
            </w:r>
          </w:p>
          <w:p w:rsidR="006265F5" w:rsidRPr="00960B76" w:rsidRDefault="006265F5" w:rsidP="003710D8">
            <w:pPr>
              <w:jc w:val="center"/>
            </w:pPr>
            <w:r w:rsidRPr="00960B76">
              <w:t>06xx</w:t>
            </w:r>
          </w:p>
        </w:tc>
        <w:tc>
          <w:tcPr>
            <w:tcW w:w="2391" w:type="dxa"/>
            <w:vAlign w:val="center"/>
          </w:tcPr>
          <w:p w:rsidR="006265F5" w:rsidRPr="00960B76" w:rsidRDefault="006265F5" w:rsidP="003710D8">
            <w:pPr>
              <w:jc w:val="right"/>
            </w:pPr>
            <w:r>
              <w:t>355,5</w:t>
            </w:r>
          </w:p>
        </w:tc>
      </w:tr>
    </w:tbl>
    <w:p w:rsidR="006265F5" w:rsidRDefault="006265F5" w:rsidP="006265F5"/>
    <w:p w:rsidR="006265F5" w:rsidRPr="006265F5" w:rsidRDefault="006265F5" w:rsidP="006265F5">
      <w:pPr>
        <w:rPr>
          <w:sz w:val="24"/>
          <w:szCs w:val="24"/>
        </w:rPr>
      </w:pPr>
      <w:r w:rsidRPr="00451CB5">
        <w:t xml:space="preserve">Poskytnuté finanční </w:t>
      </w:r>
      <w:r w:rsidRPr="005D63A9">
        <w:t>prostředky podléhají</w:t>
      </w:r>
      <w:r w:rsidRPr="00451CB5">
        <w:t xml:space="preserve"> </w:t>
      </w:r>
      <w:r>
        <w:rPr>
          <w:b/>
        </w:rPr>
        <w:t>finanční</w:t>
      </w:r>
      <w:r>
        <w:rPr>
          <w:b/>
        </w:rPr>
        <w:t>mu</w:t>
      </w:r>
      <w:r>
        <w:rPr>
          <w:b/>
        </w:rPr>
        <w:t xml:space="preserve"> vypořádání za rok 2018</w:t>
      </w:r>
      <w:r>
        <w:rPr>
          <w:b/>
        </w:rPr>
        <w:t xml:space="preserve">, </w:t>
      </w:r>
      <w:r>
        <w:t>městská</w:t>
      </w:r>
      <w:r w:rsidRPr="00451CB5">
        <w:t xml:space="preserve"> část </w:t>
      </w:r>
      <w:r>
        <w:t xml:space="preserve">informativně </w:t>
      </w:r>
      <w:r w:rsidRPr="00451CB5">
        <w:t>před</w:t>
      </w:r>
      <w:r>
        <w:t>l</w:t>
      </w:r>
      <w:r>
        <w:t>oží</w:t>
      </w:r>
      <w:r>
        <w:t xml:space="preserve"> tabulku s </w:t>
      </w:r>
      <w:r w:rsidRPr="00451CB5">
        <w:t xml:space="preserve">údaji o </w:t>
      </w:r>
      <w:r>
        <w:t>čerpání těchto finančních prostředků. Finanční prostředky</w:t>
      </w:r>
      <w:r w:rsidRPr="00451CB5">
        <w:t>, k</w:t>
      </w:r>
      <w:r>
        <w:t>teré nebudou čerpány v roce 2018</w:t>
      </w:r>
      <w:r w:rsidRPr="00451CB5">
        <w:t xml:space="preserve">, bude možno převést </w:t>
      </w:r>
      <w:r w:rsidRPr="000611C5">
        <w:t>a</w:t>
      </w:r>
      <w:r>
        <w:t> </w:t>
      </w:r>
      <w:r w:rsidRPr="000611C5">
        <w:t>zapojit do roz</w:t>
      </w:r>
      <w:r>
        <w:t>počtu roku 2019</w:t>
      </w:r>
      <w:r w:rsidRPr="000611C5">
        <w:t xml:space="preserve"> prostřednictvím </w:t>
      </w:r>
      <w:r w:rsidRPr="000611C5">
        <w:rPr>
          <w:u w:val="single"/>
        </w:rPr>
        <w:t>pol. 8115</w:t>
      </w:r>
      <w:r>
        <w:t xml:space="preserve"> s ÚZ 000000098</w:t>
      </w:r>
      <w:r w:rsidRPr="000611C5">
        <w:t>.</w:t>
      </w:r>
      <w:bookmarkStart w:id="0" w:name="_GoBack"/>
      <w:bookmarkEnd w:id="0"/>
    </w:p>
    <w:sectPr w:rsidR="006265F5" w:rsidRPr="00626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F5"/>
    <w:rsid w:val="000A769C"/>
    <w:rsid w:val="0062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Brzkovská Monika</cp:lastModifiedBy>
  <cp:revision>1</cp:revision>
  <dcterms:created xsi:type="dcterms:W3CDTF">2018-04-04T18:00:00Z</dcterms:created>
  <dcterms:modified xsi:type="dcterms:W3CDTF">2018-04-04T18:04:00Z</dcterms:modified>
</cp:coreProperties>
</file>