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AA33F" w14:textId="77777777" w:rsidR="00822B9B" w:rsidRDefault="001345C4">
      <w:pPr>
        <w:pStyle w:val="Nadpis3"/>
        <w:tabs>
          <w:tab w:val="left" w:pos="567"/>
        </w:tabs>
        <w:spacing w:before="0"/>
        <w:ind w:left="720" w:hanging="720"/>
        <w:jc w:val="center"/>
        <w:rPr>
          <w:rFonts w:ascii="Arial" w:eastAsia="Arial" w:hAnsi="Arial" w:cs="Arial"/>
          <w:sz w:val="36"/>
          <w:szCs w:val="36"/>
        </w:rPr>
      </w:pPr>
      <w:r>
        <w:rPr>
          <w:rFonts w:ascii="Arial" w:eastAsia="Arial" w:hAnsi="Arial" w:cs="Arial"/>
          <w:sz w:val="36"/>
          <w:szCs w:val="36"/>
        </w:rPr>
        <w:t>Smlouva o poskytování servisních služeb</w:t>
      </w:r>
    </w:p>
    <w:p w14:paraId="19958BC5" w14:textId="77777777" w:rsidR="00822B9B" w:rsidRDefault="00822B9B">
      <w:pPr>
        <w:pStyle w:val="Normln1"/>
        <w:keepNext/>
        <w:jc w:val="center"/>
      </w:pPr>
      <w:bookmarkStart w:id="0" w:name="_gjdgxs" w:colFirst="0" w:colLast="0"/>
      <w:bookmarkEnd w:id="0"/>
    </w:p>
    <w:p w14:paraId="191FBCEA" w14:textId="77777777" w:rsidR="00822B9B" w:rsidRDefault="001345C4">
      <w:pPr>
        <w:pStyle w:val="Normln1"/>
        <w:keepNext/>
        <w:jc w:val="center"/>
        <w:rPr>
          <w:rFonts w:ascii="Arial" w:eastAsia="Arial" w:hAnsi="Arial" w:cs="Arial"/>
        </w:rPr>
      </w:pPr>
      <w:r>
        <w:rPr>
          <w:rFonts w:ascii="Arial" w:eastAsia="Arial" w:hAnsi="Arial" w:cs="Arial"/>
        </w:rPr>
        <w:t xml:space="preserve">uzavřená v souladu s § 1746 odst. 2 a násl. zákona č. 89/2012 Sb., občanského zákoníku </w:t>
      </w:r>
    </w:p>
    <w:p w14:paraId="719F2742" w14:textId="77777777" w:rsidR="00822B9B" w:rsidRDefault="00822B9B">
      <w:pPr>
        <w:pStyle w:val="Normln1"/>
      </w:pPr>
    </w:p>
    <w:p w14:paraId="01B20F68" w14:textId="77777777" w:rsidR="00822B9B" w:rsidRDefault="001345C4">
      <w:pPr>
        <w:pStyle w:val="Nadpis1"/>
        <w:numPr>
          <w:ilvl w:val="0"/>
          <w:numId w:val="2"/>
        </w:numPr>
        <w:spacing w:before="240" w:after="240"/>
        <w:rPr>
          <w:rFonts w:ascii="Arial" w:eastAsia="Arial" w:hAnsi="Arial" w:cs="Arial"/>
        </w:rPr>
      </w:pPr>
      <w:r>
        <w:rPr>
          <w:rFonts w:ascii="Arial" w:eastAsia="Arial" w:hAnsi="Arial" w:cs="Arial"/>
        </w:rPr>
        <w:t>SMLUVNÍ STRANY</w:t>
      </w:r>
    </w:p>
    <w:p w14:paraId="2705C926" w14:textId="419F6D9F" w:rsidR="00822B9B" w:rsidRDefault="001345C4">
      <w:pPr>
        <w:pStyle w:val="Normln1"/>
        <w:tabs>
          <w:tab w:val="left" w:pos="567"/>
          <w:tab w:val="left" w:pos="2835"/>
        </w:tabs>
        <w:spacing w:before="240"/>
        <w:jc w:val="both"/>
        <w:rPr>
          <w:rFonts w:ascii="Arial" w:eastAsia="Arial" w:hAnsi="Arial" w:cs="Arial"/>
          <w:b/>
        </w:rPr>
      </w:pPr>
      <w:r>
        <w:rPr>
          <w:rFonts w:ascii="Arial" w:eastAsia="Arial" w:hAnsi="Arial" w:cs="Arial"/>
          <w:b/>
        </w:rPr>
        <w:t>1.1. Objednatel:</w:t>
      </w:r>
      <w:r>
        <w:rPr>
          <w:rFonts w:ascii="Arial" w:eastAsia="Arial" w:hAnsi="Arial" w:cs="Arial"/>
          <w:b/>
        </w:rPr>
        <w:tab/>
      </w:r>
      <w:r w:rsidR="005B20E6">
        <w:rPr>
          <w:rFonts w:ascii="Arial" w:eastAsia="Arial" w:hAnsi="Arial" w:cs="Arial"/>
          <w:b/>
        </w:rPr>
        <w:t>Městská část Praha 20</w:t>
      </w:r>
    </w:p>
    <w:p w14:paraId="24026B69" w14:textId="687669C4" w:rsidR="00822B9B" w:rsidRDefault="001345C4">
      <w:pPr>
        <w:pStyle w:val="Normln1"/>
        <w:tabs>
          <w:tab w:val="left" w:pos="567"/>
          <w:tab w:val="left" w:pos="2835"/>
        </w:tabs>
        <w:ind w:left="283" w:hanging="283"/>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r>
      <w:r w:rsidR="005B20E6">
        <w:rPr>
          <w:rFonts w:ascii="Arial" w:eastAsia="Arial" w:hAnsi="Arial" w:cs="Arial"/>
        </w:rPr>
        <w:t>Jívanská 647, 193 00 Horní Počernice</w:t>
      </w:r>
    </w:p>
    <w:p w14:paraId="117BD411" w14:textId="1767975F" w:rsidR="00822B9B" w:rsidRDefault="001345C4">
      <w:pPr>
        <w:pStyle w:val="Normln1"/>
        <w:tabs>
          <w:tab w:val="left" w:pos="567"/>
          <w:tab w:val="left" w:pos="2835"/>
        </w:tabs>
        <w:spacing w:before="120"/>
        <w:ind w:left="284" w:hanging="284"/>
        <w:jc w:val="both"/>
        <w:rPr>
          <w:rFonts w:ascii="Arial" w:eastAsia="Arial" w:hAnsi="Arial" w:cs="Arial"/>
        </w:rPr>
      </w:pPr>
      <w:r>
        <w:rPr>
          <w:rFonts w:ascii="Arial" w:eastAsia="Arial" w:hAnsi="Arial" w:cs="Arial"/>
        </w:rPr>
        <w:t>IČO:</w:t>
      </w:r>
      <w:r>
        <w:rPr>
          <w:rFonts w:ascii="Arial" w:eastAsia="Arial" w:hAnsi="Arial" w:cs="Arial"/>
        </w:rPr>
        <w:tab/>
      </w:r>
      <w:r>
        <w:rPr>
          <w:rFonts w:ascii="Arial" w:eastAsia="Arial" w:hAnsi="Arial" w:cs="Arial"/>
        </w:rPr>
        <w:tab/>
        <w:t>00</w:t>
      </w:r>
      <w:r w:rsidR="005B20E6">
        <w:rPr>
          <w:rFonts w:ascii="Arial" w:eastAsia="Arial" w:hAnsi="Arial" w:cs="Arial"/>
        </w:rPr>
        <w:t>240192</w:t>
      </w:r>
    </w:p>
    <w:p w14:paraId="56833E7B" w14:textId="374E0C72" w:rsidR="00822B9B" w:rsidRDefault="001345C4">
      <w:pPr>
        <w:pStyle w:val="Normln1"/>
        <w:tabs>
          <w:tab w:val="left" w:pos="567"/>
          <w:tab w:val="left" w:pos="2835"/>
        </w:tabs>
        <w:ind w:left="283" w:hanging="283"/>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t>CZ00</w:t>
      </w:r>
      <w:r w:rsidR="005B20E6">
        <w:rPr>
          <w:rFonts w:ascii="Arial" w:eastAsia="Arial" w:hAnsi="Arial" w:cs="Arial"/>
        </w:rPr>
        <w:t>240192</w:t>
      </w:r>
    </w:p>
    <w:p w14:paraId="0400D844" w14:textId="77777777" w:rsidR="00822B9B" w:rsidRDefault="001345C4">
      <w:pPr>
        <w:pStyle w:val="Normln1"/>
        <w:tabs>
          <w:tab w:val="left" w:pos="567"/>
        </w:tabs>
        <w:spacing w:before="120"/>
        <w:ind w:left="284" w:hanging="284"/>
        <w:jc w:val="both"/>
        <w:rPr>
          <w:rFonts w:ascii="Arial" w:eastAsia="Arial" w:hAnsi="Arial" w:cs="Arial"/>
        </w:rPr>
      </w:pPr>
      <w:r>
        <w:rPr>
          <w:rFonts w:ascii="Arial" w:eastAsia="Arial" w:hAnsi="Arial" w:cs="Arial"/>
        </w:rPr>
        <w:t>zastoupený ve věcech smluvních:</w:t>
      </w:r>
    </w:p>
    <w:p w14:paraId="2F756B8A" w14:textId="63FE1D08" w:rsidR="00822B9B" w:rsidRDefault="001345C4">
      <w:pPr>
        <w:pStyle w:val="Normln1"/>
        <w:tabs>
          <w:tab w:val="left" w:pos="567"/>
        </w:tabs>
        <w:ind w:left="283" w:hanging="283"/>
        <w:jc w:val="both"/>
        <w:rPr>
          <w:rFonts w:ascii="Arial" w:eastAsia="Arial" w:hAnsi="Arial" w:cs="Arial"/>
        </w:rPr>
      </w:pPr>
      <w:r>
        <w:rPr>
          <w:rFonts w:ascii="Arial" w:eastAsia="Arial" w:hAnsi="Arial" w:cs="Arial"/>
        </w:rPr>
        <w:t xml:space="preserve">Mgr. </w:t>
      </w:r>
      <w:r w:rsidR="005B20E6">
        <w:rPr>
          <w:rFonts w:ascii="Arial" w:eastAsia="Arial" w:hAnsi="Arial" w:cs="Arial"/>
        </w:rPr>
        <w:t>Petrem Měšťanem</w:t>
      </w:r>
      <w:r>
        <w:rPr>
          <w:rFonts w:ascii="Arial" w:eastAsia="Arial" w:hAnsi="Arial" w:cs="Arial"/>
        </w:rPr>
        <w:t xml:space="preserve"> – starostou</w:t>
      </w:r>
    </w:p>
    <w:p w14:paraId="46AB67DF" w14:textId="77777777" w:rsidR="00822B9B" w:rsidRDefault="001345C4">
      <w:pPr>
        <w:pStyle w:val="Normln1"/>
        <w:tabs>
          <w:tab w:val="left" w:pos="567"/>
        </w:tabs>
        <w:spacing w:before="120"/>
        <w:jc w:val="both"/>
        <w:rPr>
          <w:rFonts w:ascii="Arial" w:eastAsia="Arial" w:hAnsi="Arial" w:cs="Arial"/>
        </w:rPr>
      </w:pPr>
      <w:r>
        <w:rPr>
          <w:rFonts w:ascii="Arial" w:eastAsia="Arial" w:hAnsi="Arial" w:cs="Arial"/>
        </w:rPr>
        <w:t>zastoupený ve věcech technických v rozsahu této smlouvy:</w:t>
      </w:r>
    </w:p>
    <w:p w14:paraId="38BCAE94" w14:textId="1E0EFA4C" w:rsidR="00822B9B" w:rsidRDefault="005B20E6">
      <w:pPr>
        <w:pStyle w:val="Normln1"/>
        <w:tabs>
          <w:tab w:val="left" w:pos="567"/>
        </w:tabs>
        <w:jc w:val="both"/>
        <w:rPr>
          <w:rFonts w:ascii="Arial" w:eastAsia="Arial" w:hAnsi="Arial" w:cs="Arial"/>
        </w:rPr>
      </w:pPr>
      <w:r>
        <w:rPr>
          <w:rFonts w:ascii="Arial" w:eastAsia="Arial" w:hAnsi="Arial" w:cs="Arial"/>
        </w:rPr>
        <w:t>Bc. Lucií Koutnou</w:t>
      </w:r>
      <w:r w:rsidR="001345C4">
        <w:rPr>
          <w:rFonts w:ascii="Arial" w:eastAsia="Arial" w:hAnsi="Arial" w:cs="Arial"/>
        </w:rPr>
        <w:t xml:space="preserve">, vedoucím Odboru </w:t>
      </w:r>
      <w:r>
        <w:rPr>
          <w:rFonts w:ascii="Arial" w:eastAsia="Arial" w:hAnsi="Arial" w:cs="Arial"/>
        </w:rPr>
        <w:t>informatiky</w:t>
      </w:r>
      <w:r w:rsidR="001345C4">
        <w:rPr>
          <w:rFonts w:ascii="Arial" w:eastAsia="Arial" w:hAnsi="Arial" w:cs="Arial"/>
        </w:rPr>
        <w:t xml:space="preserve"> (tel. </w:t>
      </w:r>
      <w:r>
        <w:rPr>
          <w:rFonts w:ascii="Arial" w:eastAsia="Arial" w:hAnsi="Arial" w:cs="Arial"/>
        </w:rPr>
        <w:t>271 071 793</w:t>
      </w:r>
      <w:r w:rsidR="001345C4">
        <w:rPr>
          <w:rFonts w:ascii="Arial" w:eastAsia="Arial" w:hAnsi="Arial" w:cs="Arial"/>
        </w:rPr>
        <w:t>)</w:t>
      </w:r>
    </w:p>
    <w:p w14:paraId="39823211" w14:textId="5507ABB9" w:rsidR="00822B9B" w:rsidRDefault="001345C4">
      <w:pPr>
        <w:pStyle w:val="Normln1"/>
        <w:tabs>
          <w:tab w:val="left" w:pos="567"/>
          <w:tab w:val="left" w:pos="2835"/>
        </w:tabs>
        <w:ind w:left="283" w:hanging="283"/>
        <w:jc w:val="both"/>
        <w:rPr>
          <w:rFonts w:ascii="Arial" w:eastAsia="Arial" w:hAnsi="Arial" w:cs="Arial"/>
        </w:rPr>
      </w:pPr>
      <w:r>
        <w:rPr>
          <w:rFonts w:ascii="Arial" w:eastAsia="Arial" w:hAnsi="Arial" w:cs="Arial"/>
        </w:rPr>
        <w:t>E-mail:</w:t>
      </w:r>
      <w:r>
        <w:rPr>
          <w:rFonts w:ascii="Arial" w:eastAsia="Arial" w:hAnsi="Arial" w:cs="Arial"/>
        </w:rPr>
        <w:tab/>
      </w:r>
      <w:r w:rsidR="005B20E6">
        <w:rPr>
          <w:rFonts w:ascii="Arial" w:eastAsia="Arial" w:hAnsi="Arial" w:cs="Arial"/>
        </w:rPr>
        <w:t>lucie_koutna@pocernice.cz</w:t>
      </w:r>
    </w:p>
    <w:p w14:paraId="52C788E5" w14:textId="70965779" w:rsidR="00822B9B" w:rsidRDefault="001345C4">
      <w:pPr>
        <w:pStyle w:val="Normln1"/>
        <w:tabs>
          <w:tab w:val="left" w:pos="567"/>
          <w:tab w:val="left" w:pos="2835"/>
        </w:tabs>
        <w:spacing w:before="120"/>
        <w:ind w:left="284" w:hanging="284"/>
        <w:jc w:val="both"/>
        <w:rPr>
          <w:rFonts w:ascii="Arial" w:eastAsia="Arial" w:hAnsi="Arial" w:cs="Arial"/>
        </w:rPr>
      </w:pPr>
      <w:r>
        <w:rPr>
          <w:rFonts w:ascii="Arial" w:eastAsia="Arial" w:hAnsi="Arial" w:cs="Arial"/>
        </w:rPr>
        <w:t>Bankovní spojení:</w:t>
      </w:r>
      <w:r>
        <w:rPr>
          <w:rFonts w:ascii="Arial" w:eastAsia="Arial" w:hAnsi="Arial" w:cs="Arial"/>
        </w:rPr>
        <w:tab/>
      </w:r>
      <w:r w:rsidR="005B20E6">
        <w:rPr>
          <w:rFonts w:ascii="Arial" w:eastAsia="Arial" w:hAnsi="Arial" w:cs="Arial"/>
        </w:rPr>
        <w:t>xxx</w:t>
      </w:r>
    </w:p>
    <w:p w14:paraId="4BDBA769" w14:textId="61629787" w:rsidR="00822B9B" w:rsidRDefault="001345C4">
      <w:pPr>
        <w:pStyle w:val="Normln1"/>
        <w:tabs>
          <w:tab w:val="left" w:pos="567"/>
          <w:tab w:val="left" w:pos="2835"/>
        </w:tabs>
        <w:ind w:left="283" w:hanging="283"/>
        <w:jc w:val="both"/>
        <w:rPr>
          <w:rFonts w:ascii="Arial" w:eastAsia="Arial" w:hAnsi="Arial" w:cs="Arial"/>
        </w:rPr>
      </w:pPr>
      <w:r>
        <w:rPr>
          <w:rFonts w:ascii="Arial" w:eastAsia="Arial" w:hAnsi="Arial" w:cs="Arial"/>
        </w:rPr>
        <w:t>Číslo účtu:</w:t>
      </w:r>
      <w:r>
        <w:rPr>
          <w:rFonts w:ascii="Arial" w:eastAsia="Arial" w:hAnsi="Arial" w:cs="Arial"/>
        </w:rPr>
        <w:tab/>
      </w:r>
      <w:r w:rsidR="005B20E6">
        <w:rPr>
          <w:rFonts w:ascii="Arial" w:eastAsia="Arial" w:hAnsi="Arial" w:cs="Arial"/>
        </w:rPr>
        <w:t>xxx</w:t>
      </w:r>
    </w:p>
    <w:p w14:paraId="44B24867" w14:textId="77777777" w:rsidR="00822B9B" w:rsidRDefault="001345C4">
      <w:pPr>
        <w:pStyle w:val="Normln1"/>
        <w:tabs>
          <w:tab w:val="left" w:pos="2835"/>
        </w:tabs>
        <w:spacing w:before="240"/>
        <w:rPr>
          <w:rFonts w:ascii="Arial" w:eastAsia="Arial" w:hAnsi="Arial" w:cs="Arial"/>
          <w:b/>
          <w:color w:val="FF0000"/>
        </w:rPr>
      </w:pPr>
      <w:r>
        <w:rPr>
          <w:rFonts w:ascii="Arial" w:eastAsia="Arial" w:hAnsi="Arial" w:cs="Arial"/>
          <w:b/>
          <w:color w:val="FF0000"/>
        </w:rPr>
        <w:t>1.2. Poskytovatel:</w:t>
      </w:r>
      <w:r>
        <w:rPr>
          <w:rFonts w:ascii="Arial" w:eastAsia="Arial" w:hAnsi="Arial" w:cs="Arial"/>
          <w:color w:val="FF0000"/>
        </w:rPr>
        <w:tab/>
      </w:r>
      <w:r>
        <w:rPr>
          <w:rFonts w:ascii="Arial" w:eastAsia="Arial" w:hAnsi="Arial" w:cs="Arial"/>
          <w:b/>
          <w:color w:val="FF0000"/>
        </w:rPr>
        <w:t>…..</w:t>
      </w:r>
    </w:p>
    <w:p w14:paraId="0690686B"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Sídlo:</w:t>
      </w:r>
      <w:r>
        <w:rPr>
          <w:rFonts w:ascii="Arial" w:eastAsia="Arial" w:hAnsi="Arial" w:cs="Arial"/>
          <w:color w:val="FF0000"/>
        </w:rPr>
        <w:tab/>
        <w:t>…..</w:t>
      </w:r>
    </w:p>
    <w:p w14:paraId="6D0291E8"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Adresa pro doručování:</w:t>
      </w:r>
      <w:r>
        <w:rPr>
          <w:rFonts w:ascii="Arial" w:eastAsia="Arial" w:hAnsi="Arial" w:cs="Arial"/>
          <w:color w:val="FF0000"/>
        </w:rPr>
        <w:tab/>
        <w:t>…..</w:t>
      </w:r>
    </w:p>
    <w:p w14:paraId="16A46499" w14:textId="77777777" w:rsidR="00822B9B" w:rsidRDefault="001345C4">
      <w:pPr>
        <w:pStyle w:val="Normln1"/>
        <w:tabs>
          <w:tab w:val="left" w:pos="2835"/>
        </w:tabs>
        <w:spacing w:before="120"/>
        <w:rPr>
          <w:rFonts w:ascii="Arial" w:eastAsia="Arial" w:hAnsi="Arial" w:cs="Arial"/>
          <w:color w:val="FF0000"/>
        </w:rPr>
      </w:pPr>
      <w:r>
        <w:rPr>
          <w:rFonts w:ascii="Arial" w:eastAsia="Arial" w:hAnsi="Arial" w:cs="Arial"/>
          <w:color w:val="FF0000"/>
        </w:rPr>
        <w:t>IČO:</w:t>
      </w:r>
      <w:r>
        <w:rPr>
          <w:rFonts w:ascii="Arial" w:eastAsia="Arial" w:hAnsi="Arial" w:cs="Arial"/>
          <w:color w:val="FF0000"/>
        </w:rPr>
        <w:tab/>
        <w:t>…..</w:t>
      </w:r>
    </w:p>
    <w:p w14:paraId="3BB40A0A"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DIČ:</w:t>
      </w:r>
      <w:r>
        <w:rPr>
          <w:rFonts w:ascii="Arial" w:eastAsia="Arial" w:hAnsi="Arial" w:cs="Arial"/>
          <w:color w:val="FF0000"/>
        </w:rPr>
        <w:tab/>
        <w:t>…..</w:t>
      </w:r>
    </w:p>
    <w:p w14:paraId="04F1EDEA" w14:textId="77777777" w:rsidR="00822B9B" w:rsidRDefault="001345C4">
      <w:pPr>
        <w:pStyle w:val="Normln1"/>
        <w:tabs>
          <w:tab w:val="left" w:pos="2835"/>
        </w:tabs>
        <w:spacing w:before="120"/>
        <w:rPr>
          <w:rFonts w:ascii="Arial" w:eastAsia="Arial" w:hAnsi="Arial" w:cs="Arial"/>
          <w:color w:val="FF0000"/>
        </w:rPr>
      </w:pPr>
      <w:r>
        <w:rPr>
          <w:rFonts w:ascii="Arial" w:eastAsia="Arial" w:hAnsi="Arial" w:cs="Arial"/>
          <w:color w:val="FF0000"/>
        </w:rPr>
        <w:t>zastoupený ve věcech smluvních:</w:t>
      </w:r>
    </w:p>
    <w:p w14:paraId="5040DA09"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w:t>
      </w:r>
    </w:p>
    <w:p w14:paraId="62F975AA"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zastoupený ve věcech technických v rozsahu této smlouvy:</w:t>
      </w:r>
    </w:p>
    <w:p w14:paraId="1723F844"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 ……………………. (tel. …………………….)</w:t>
      </w:r>
    </w:p>
    <w:p w14:paraId="59F805B2"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E-mail:</w:t>
      </w:r>
      <w:r>
        <w:rPr>
          <w:rFonts w:ascii="Arial" w:eastAsia="Arial" w:hAnsi="Arial" w:cs="Arial"/>
          <w:color w:val="FF0000"/>
        </w:rPr>
        <w:tab/>
        <w:t>…..@.....</w:t>
      </w:r>
    </w:p>
    <w:p w14:paraId="1AFF51F6" w14:textId="77777777" w:rsidR="00822B9B" w:rsidRDefault="001345C4">
      <w:pPr>
        <w:pStyle w:val="Normln1"/>
        <w:tabs>
          <w:tab w:val="left" w:pos="2835"/>
        </w:tabs>
        <w:spacing w:before="120"/>
        <w:rPr>
          <w:rFonts w:ascii="Arial" w:eastAsia="Arial" w:hAnsi="Arial" w:cs="Arial"/>
          <w:color w:val="FF0000"/>
        </w:rPr>
      </w:pPr>
      <w:r>
        <w:rPr>
          <w:rFonts w:ascii="Arial" w:eastAsia="Arial" w:hAnsi="Arial" w:cs="Arial"/>
          <w:color w:val="FF0000"/>
        </w:rPr>
        <w:t>Bankovní spojení:</w:t>
      </w:r>
      <w:r>
        <w:rPr>
          <w:rFonts w:ascii="Arial" w:eastAsia="Arial" w:hAnsi="Arial" w:cs="Arial"/>
          <w:color w:val="FF0000"/>
        </w:rPr>
        <w:tab/>
        <w:t>…..</w:t>
      </w:r>
    </w:p>
    <w:p w14:paraId="4FF80B1B" w14:textId="77777777" w:rsidR="00822B9B" w:rsidRDefault="001345C4">
      <w:pPr>
        <w:pStyle w:val="Normln1"/>
        <w:tabs>
          <w:tab w:val="left" w:pos="2835"/>
        </w:tabs>
        <w:rPr>
          <w:rFonts w:ascii="Arial" w:eastAsia="Arial" w:hAnsi="Arial" w:cs="Arial"/>
          <w:color w:val="FF0000"/>
        </w:rPr>
      </w:pPr>
      <w:r>
        <w:rPr>
          <w:rFonts w:ascii="Arial" w:eastAsia="Arial" w:hAnsi="Arial" w:cs="Arial"/>
          <w:color w:val="FF0000"/>
        </w:rPr>
        <w:t>Číslo účtu:</w:t>
      </w:r>
      <w:r>
        <w:rPr>
          <w:rFonts w:ascii="Arial" w:eastAsia="Arial" w:hAnsi="Arial" w:cs="Arial"/>
          <w:color w:val="FF0000"/>
        </w:rPr>
        <w:tab/>
        <w:t>…../…..</w:t>
      </w:r>
    </w:p>
    <w:p w14:paraId="79CEE23F" w14:textId="77777777" w:rsidR="00822B9B" w:rsidRDefault="00822B9B">
      <w:pPr>
        <w:pStyle w:val="Normln1"/>
        <w:pBdr>
          <w:top w:val="nil"/>
          <w:left w:val="nil"/>
          <w:bottom w:val="nil"/>
          <w:right w:val="nil"/>
          <w:between w:val="nil"/>
        </w:pBdr>
        <w:ind w:left="426" w:hanging="720"/>
        <w:jc w:val="both"/>
        <w:rPr>
          <w:rFonts w:ascii="Arial" w:eastAsia="Arial" w:hAnsi="Arial" w:cs="Arial"/>
          <w:color w:val="000000"/>
          <w:sz w:val="20"/>
          <w:szCs w:val="20"/>
        </w:rPr>
      </w:pPr>
    </w:p>
    <w:p w14:paraId="10CA8A1E" w14:textId="77777777" w:rsidR="00822B9B" w:rsidRDefault="00822B9B">
      <w:pPr>
        <w:pStyle w:val="Normln1"/>
        <w:pBdr>
          <w:top w:val="nil"/>
          <w:left w:val="nil"/>
          <w:bottom w:val="nil"/>
          <w:right w:val="nil"/>
          <w:between w:val="nil"/>
        </w:pBdr>
        <w:ind w:left="426" w:hanging="426"/>
        <w:jc w:val="both"/>
        <w:rPr>
          <w:rFonts w:ascii="Arial" w:eastAsia="Arial" w:hAnsi="Arial" w:cs="Arial"/>
          <w:color w:val="000000"/>
          <w:sz w:val="20"/>
          <w:szCs w:val="20"/>
        </w:rPr>
      </w:pPr>
    </w:p>
    <w:p w14:paraId="452164DC" w14:textId="77777777" w:rsidR="00822B9B" w:rsidRDefault="001345C4">
      <w:pPr>
        <w:pStyle w:val="Normln1"/>
        <w:pBdr>
          <w:top w:val="nil"/>
          <w:left w:val="nil"/>
          <w:bottom w:val="nil"/>
          <w:right w:val="nil"/>
          <w:between w:val="nil"/>
        </w:pBdr>
        <w:ind w:left="426" w:hanging="426"/>
        <w:jc w:val="both"/>
        <w:rPr>
          <w:rFonts w:ascii="Arial" w:eastAsia="Arial" w:hAnsi="Arial" w:cs="Arial"/>
          <w:color w:val="000000"/>
          <w:sz w:val="20"/>
          <w:szCs w:val="20"/>
        </w:rPr>
      </w:pPr>
      <w:r>
        <w:rPr>
          <w:rFonts w:ascii="Arial" w:eastAsia="Arial" w:hAnsi="Arial" w:cs="Arial"/>
          <w:color w:val="000000"/>
        </w:rPr>
        <w:t>1.3. Zástupci ve věcech smluvních prohlašují, že jsou oprávněni strany této smlouvy zastupovat, je bez omezení zavazovat, zejména tuto smlouvu platně uzavřít.</w:t>
      </w:r>
    </w:p>
    <w:p w14:paraId="2D271C19" w14:textId="77777777" w:rsidR="00822B9B" w:rsidRDefault="001345C4">
      <w:pPr>
        <w:pStyle w:val="Nadpis1"/>
        <w:numPr>
          <w:ilvl w:val="0"/>
          <w:numId w:val="3"/>
        </w:numPr>
        <w:spacing w:before="240" w:after="240"/>
        <w:ind w:left="0" w:hanging="357"/>
        <w:rPr>
          <w:rFonts w:ascii="Arial" w:eastAsia="Arial" w:hAnsi="Arial" w:cs="Arial"/>
        </w:rPr>
      </w:pPr>
      <w:bookmarkStart w:id="1" w:name="_30j0zll" w:colFirst="0" w:colLast="0"/>
      <w:bookmarkEnd w:id="1"/>
      <w:r>
        <w:rPr>
          <w:rFonts w:ascii="Arial" w:eastAsia="Arial" w:hAnsi="Arial" w:cs="Arial"/>
        </w:rPr>
        <w:t>ÚVODNÍ UJEDNÁNÍ</w:t>
      </w:r>
    </w:p>
    <w:p w14:paraId="506DAC32" w14:textId="38C98CCE" w:rsidR="00822B9B" w:rsidRDefault="001345C4">
      <w:pPr>
        <w:pStyle w:val="Normln1"/>
        <w:numPr>
          <w:ilvl w:val="1"/>
          <w:numId w:val="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Smlouva je uzavřena na základě výsledků výběrového řízení k veřejné zakázce s</w:t>
      </w:r>
      <w:r w:rsidR="00AA73AB">
        <w:rPr>
          <w:rFonts w:ascii="Arial" w:eastAsia="Arial" w:hAnsi="Arial" w:cs="Arial"/>
          <w:color w:val="000000"/>
        </w:rPr>
        <w:t> </w:t>
      </w:r>
      <w:r>
        <w:rPr>
          <w:rFonts w:ascii="Arial" w:eastAsia="Arial" w:hAnsi="Arial" w:cs="Arial"/>
          <w:color w:val="000000"/>
        </w:rPr>
        <w:t>názvem „</w:t>
      </w:r>
      <w:r>
        <w:rPr>
          <w:rFonts w:ascii="Arial" w:eastAsia="Arial" w:hAnsi="Arial" w:cs="Arial"/>
          <w:b/>
          <w:color w:val="000000"/>
        </w:rPr>
        <w:t xml:space="preserve">Webové stránky </w:t>
      </w:r>
      <w:r w:rsidR="00C813F7">
        <w:rPr>
          <w:rFonts w:ascii="Arial" w:eastAsia="Arial" w:hAnsi="Arial" w:cs="Arial"/>
          <w:b/>
          <w:color w:val="000000"/>
        </w:rPr>
        <w:t>městské části Praha 20</w:t>
      </w:r>
      <w:r>
        <w:rPr>
          <w:rFonts w:ascii="Arial" w:eastAsia="Arial" w:hAnsi="Arial" w:cs="Arial"/>
          <w:b/>
          <w:color w:val="000000"/>
        </w:rPr>
        <w:t>“</w:t>
      </w:r>
      <w:r w:rsidR="00AA73AB">
        <w:rPr>
          <w:rFonts w:ascii="Arial" w:eastAsia="Arial" w:hAnsi="Arial" w:cs="Arial"/>
          <w:b/>
          <w:color w:val="000000"/>
        </w:rPr>
        <w:t xml:space="preserve"> </w:t>
      </w:r>
      <w:r>
        <w:rPr>
          <w:rFonts w:ascii="Arial" w:eastAsia="Arial" w:hAnsi="Arial" w:cs="Arial"/>
          <w:color w:val="000000"/>
        </w:rPr>
        <w:t>(dále jen „veřejná zakázka“). Jednotlivá ujednání smlouvy tak budou vykládána v souladu se zadávacími podmínkami veřejné zakázky a nabídkou poskytovatele podanou na veřejnou zakázku.</w:t>
      </w:r>
    </w:p>
    <w:p w14:paraId="1A73CE16" w14:textId="77777777" w:rsidR="00822B9B" w:rsidRDefault="001345C4">
      <w:pPr>
        <w:pStyle w:val="Nadpis1"/>
        <w:numPr>
          <w:ilvl w:val="0"/>
          <w:numId w:val="3"/>
        </w:numPr>
        <w:spacing w:before="240" w:after="240"/>
        <w:ind w:left="0" w:hanging="357"/>
        <w:rPr>
          <w:rFonts w:ascii="Arial" w:eastAsia="Arial" w:hAnsi="Arial" w:cs="Arial"/>
        </w:rPr>
      </w:pPr>
      <w:r>
        <w:rPr>
          <w:rFonts w:ascii="Arial" w:eastAsia="Arial" w:hAnsi="Arial" w:cs="Arial"/>
        </w:rPr>
        <w:t>PŘEDMĚT SMLOUVY</w:t>
      </w:r>
    </w:p>
    <w:p w14:paraId="67B5E640"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se zavazuje zabezpečit funkčnost, správu a technický u</w:t>
      </w:r>
      <w:r>
        <w:rPr>
          <w:rFonts w:ascii="Arial" w:eastAsia="Arial" w:hAnsi="Arial" w:cs="Arial"/>
        </w:rPr>
        <w:t>pdate poskytnutého</w:t>
      </w:r>
      <w:r>
        <w:rPr>
          <w:rFonts w:ascii="Arial" w:eastAsia="Arial" w:hAnsi="Arial" w:cs="Arial"/>
          <w:color w:val="000000"/>
        </w:rPr>
        <w:t xml:space="preserve"> redakčního systému a zajistit poskytování služeb spočívajících v zajišťování úprav, údržby, technické podpory funkcionalit všech modulů, aplikací a doplňků využívaných v rámci webhostingu a provozu serveru na síti internet (dále jen „webhostingové služby“) a poskytování servisní služby za podmínek daných touto smlouvou, blíže </w:t>
      </w:r>
      <w:r>
        <w:rPr>
          <w:rFonts w:ascii="Arial" w:eastAsia="Arial" w:hAnsi="Arial" w:cs="Arial"/>
          <w:color w:val="000000"/>
        </w:rPr>
        <w:lastRenderedPageBreak/>
        <w:t>specifikovaných v příloze č. 1 této smlouvy, a objednatel se zavazuje průběžně přijímat řádně poskytnuté webhostingové a servisní služby a zaplatit za ně sjednanou cenu.</w:t>
      </w:r>
    </w:p>
    <w:p w14:paraId="484F114C"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je při poskytování webhostingových a servisních služeb vázán příkazy objednatele, pokud objednatel poskytovateli takové příkazy udělí.</w:t>
      </w:r>
    </w:p>
    <w:p w14:paraId="1C57679B" w14:textId="77777777" w:rsidR="00822B9B" w:rsidRDefault="001345C4">
      <w:pPr>
        <w:pStyle w:val="Nadpis1"/>
        <w:numPr>
          <w:ilvl w:val="0"/>
          <w:numId w:val="3"/>
        </w:numPr>
        <w:spacing w:before="240" w:after="240"/>
        <w:ind w:left="0" w:hanging="357"/>
        <w:rPr>
          <w:rFonts w:ascii="Arial" w:eastAsia="Arial" w:hAnsi="Arial" w:cs="Arial"/>
        </w:rPr>
      </w:pPr>
      <w:r>
        <w:rPr>
          <w:rFonts w:ascii="Arial" w:eastAsia="Arial" w:hAnsi="Arial" w:cs="Arial"/>
        </w:rPr>
        <w:t>POVINNOSTI A PRÁVA POSKYTOVATELE</w:t>
      </w:r>
    </w:p>
    <w:p w14:paraId="602E545D"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V rámci poskytování webhostingových služeb bude poskytovatel poskytovat objednateli od okamžiku podpisu smlouvy webhostingové služby a s tím související servisní služby blíže s</w:t>
      </w:r>
      <w:r>
        <w:rPr>
          <w:rFonts w:ascii="Arial" w:eastAsia="Arial" w:hAnsi="Arial" w:cs="Arial"/>
        </w:rPr>
        <w:t xml:space="preserve">pecifikované v příloze č. 1 této smlouvy. </w:t>
      </w:r>
    </w:p>
    <w:p w14:paraId="6C67505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 xml:space="preserve">Poskytovatel je povinen umožnit implementaci nového modulu do webové prezentace objednatele na základě požadavku objednatele, vytvořeného třetí osobou. </w:t>
      </w:r>
    </w:p>
    <w:p w14:paraId="52814024" w14:textId="77777777" w:rsidR="00822B9B" w:rsidRDefault="001345C4">
      <w:pPr>
        <w:pStyle w:val="Normln1"/>
        <w:numPr>
          <w:ilvl w:val="1"/>
          <w:numId w:val="3"/>
        </w:numPr>
        <w:ind w:left="425" w:hanging="425"/>
        <w:jc w:val="both"/>
        <w:rPr>
          <w:rFonts w:ascii="Arial" w:eastAsia="Arial" w:hAnsi="Arial" w:cs="Arial"/>
        </w:rPr>
      </w:pPr>
      <w:r>
        <w:rPr>
          <w:rFonts w:ascii="Arial" w:eastAsia="Arial" w:hAnsi="Arial" w:cs="Arial"/>
        </w:rPr>
        <w:t>Pro nahlášení závady nebo žádosti o podporu je třeba použít kontakty servisní podpory poskytovatele:</w:t>
      </w:r>
    </w:p>
    <w:p w14:paraId="438683B6" w14:textId="77777777" w:rsidR="00822B9B" w:rsidRDefault="001345C4">
      <w:pPr>
        <w:pStyle w:val="Normln1"/>
        <w:ind w:left="1145" w:hanging="720"/>
        <w:jc w:val="both"/>
        <w:rPr>
          <w:rFonts w:ascii="Arial" w:eastAsia="Arial" w:hAnsi="Arial" w:cs="Arial"/>
        </w:rPr>
      </w:pPr>
      <w:r>
        <w:rPr>
          <w:rFonts w:ascii="Arial" w:eastAsia="Arial" w:hAnsi="Arial" w:cs="Arial"/>
        </w:rPr>
        <w:t xml:space="preserve">Středisko podpory: </w:t>
      </w:r>
      <w:r>
        <w:rPr>
          <w:rFonts w:ascii="Arial" w:eastAsia="Arial" w:hAnsi="Arial" w:cs="Arial"/>
          <w:color w:val="FF0000"/>
        </w:rPr>
        <w:t>……………………</w:t>
      </w:r>
    </w:p>
    <w:p w14:paraId="1A77C6C5" w14:textId="77777777" w:rsidR="00822B9B" w:rsidRDefault="001345C4">
      <w:pPr>
        <w:pStyle w:val="Normln1"/>
        <w:ind w:left="1145" w:hanging="720"/>
        <w:jc w:val="both"/>
        <w:rPr>
          <w:rFonts w:ascii="Arial" w:eastAsia="Arial" w:hAnsi="Arial" w:cs="Arial"/>
        </w:rPr>
      </w:pPr>
      <w:r>
        <w:rPr>
          <w:rFonts w:ascii="Arial" w:eastAsia="Arial" w:hAnsi="Arial" w:cs="Arial"/>
        </w:rPr>
        <w:t xml:space="preserve">E-mail: </w:t>
      </w:r>
      <w:r>
        <w:rPr>
          <w:rFonts w:ascii="Arial" w:eastAsia="Arial" w:hAnsi="Arial" w:cs="Arial"/>
          <w:color w:val="FF0000"/>
        </w:rPr>
        <w:t>………………………….</w:t>
      </w:r>
    </w:p>
    <w:p w14:paraId="00112B64" w14:textId="77777777" w:rsidR="00822B9B" w:rsidRDefault="001345C4">
      <w:pPr>
        <w:pStyle w:val="Normln1"/>
        <w:spacing w:after="240"/>
        <w:ind w:left="1145" w:hanging="720"/>
        <w:jc w:val="both"/>
        <w:rPr>
          <w:rFonts w:ascii="Arial" w:eastAsia="Arial" w:hAnsi="Arial" w:cs="Arial"/>
          <w:color w:val="FF0000"/>
        </w:rPr>
      </w:pPr>
      <w:r>
        <w:rPr>
          <w:rFonts w:ascii="Arial" w:eastAsia="Arial" w:hAnsi="Arial" w:cs="Arial"/>
        </w:rPr>
        <w:t xml:space="preserve">Telefon: </w:t>
      </w:r>
      <w:r>
        <w:rPr>
          <w:rFonts w:ascii="Arial" w:eastAsia="Arial" w:hAnsi="Arial" w:cs="Arial"/>
          <w:color w:val="FF0000"/>
        </w:rPr>
        <w:t>………………………..</w:t>
      </w:r>
    </w:p>
    <w:p w14:paraId="2DBA5B2B" w14:textId="77777777" w:rsidR="00822B9B" w:rsidRDefault="001345C4">
      <w:pPr>
        <w:pStyle w:val="Normln1"/>
        <w:numPr>
          <w:ilvl w:val="1"/>
          <w:numId w:val="3"/>
        </w:numPr>
        <w:spacing w:before="240" w:after="240"/>
        <w:ind w:left="425" w:hanging="425"/>
        <w:jc w:val="both"/>
        <w:rPr>
          <w:rFonts w:ascii="Arial" w:eastAsia="Arial" w:hAnsi="Arial" w:cs="Arial"/>
        </w:rPr>
      </w:pPr>
      <w:r>
        <w:rPr>
          <w:rFonts w:ascii="Arial" w:eastAsia="Arial" w:hAnsi="Arial" w:cs="Arial"/>
        </w:rPr>
        <w:t xml:space="preserve">Řádným a prokazatelným nahlášením závady se rozumí nahlášení závady spolu s jejím popisem jednoznačně identifikujícím závadu. </w:t>
      </w:r>
    </w:p>
    <w:p w14:paraId="6148512B"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Servisní služby je poskytovatel povinen zajistit nepřetržitě po celou dobu účinnosti této smlouvy.</w:t>
      </w:r>
    </w:p>
    <w:p w14:paraId="2E5ED037"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je povinen zajistit řádné a včasné poskytování webhostingových a</w:t>
      </w:r>
      <w:r>
        <w:rPr>
          <w:rFonts w:ascii="Arial" w:eastAsia="Arial" w:hAnsi="Arial" w:cs="Arial"/>
        </w:rPr>
        <w:t xml:space="preserve"> </w:t>
      </w:r>
      <w:r>
        <w:rPr>
          <w:rFonts w:ascii="Arial" w:eastAsia="Arial" w:hAnsi="Arial" w:cs="Arial"/>
          <w:color w:val="000000"/>
        </w:rPr>
        <w:t xml:space="preserve">servisních služeb tak, aby objednatel mohl řádným způsobem aplikaci užívat. </w:t>
      </w:r>
    </w:p>
    <w:p w14:paraId="06668F8C"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je oprávněn za poskytnuté servisní služby požadovat úhradu uvedenou v této smlouvě.</w:t>
      </w:r>
    </w:p>
    <w:p w14:paraId="279D9EDD"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 xml:space="preserve">Poskytovatel je povinen poskytovat webhostingové a servisní služby tak, aby dostupnost webových stránek byla alespoň 99,5 % v každém kalendářním měsíci po celou dobu účinnosti této smlouvy. Výpočet dosažené dostupnosti se řídí metodikou dle přílohy č. 1 této smlouvy. </w:t>
      </w:r>
    </w:p>
    <w:p w14:paraId="64E4562E"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bookmarkStart w:id="2" w:name="_1fob9te" w:colFirst="0" w:colLast="0"/>
      <w:bookmarkEnd w:id="2"/>
      <w:r>
        <w:rPr>
          <w:rFonts w:ascii="Arial" w:eastAsia="Arial" w:hAnsi="Arial" w:cs="Arial"/>
          <w:color w:val="000000"/>
        </w:rPr>
        <w:t xml:space="preserve">Poskytovatel je povinen veškeré informace poskytnuté objednatelem a dále zejména veškeré informace o softwarových systémech a aplikacích objednatele, jakož i jiné nikoli veřejně přístupné informace týkající se činnosti objednatele získané poskytovatelem v souvislosti s poskytováním služeb, považovat za informace důvěrné, tyto informace uchovávat v tajnosti a neposkytovat je třetím osobám. </w:t>
      </w:r>
    </w:p>
    <w:p w14:paraId="26CB110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je povinen neprodleně písemně informovat objednatele o skutečnostech majících i potencionálně vliv na plnění jeho povinností vyplývajících ze smlouvy, a není-li to možné, nejpozději následující den poté, kdy příslušná skutečnost nastane nebo poskytovatel zjistí, že by nastat mohla. Současně je poskytovatel povinen učinit veškeré nezbytné kroky vedoucí k eliminaci případné škody hrozící objednateli, a to zejména obstarat neprodleně náhradní plnění, přičemž je povinen nést případný rozdíl ceny.</w:t>
      </w:r>
    </w:p>
    <w:p w14:paraId="57583B96" w14:textId="77777777" w:rsidR="00822B9B" w:rsidRDefault="001345C4">
      <w:pPr>
        <w:pStyle w:val="Nadpis1"/>
        <w:numPr>
          <w:ilvl w:val="0"/>
          <w:numId w:val="3"/>
        </w:numPr>
        <w:spacing w:before="240" w:after="240"/>
        <w:ind w:left="0" w:hanging="357"/>
        <w:rPr>
          <w:rFonts w:ascii="Arial" w:eastAsia="Arial" w:hAnsi="Arial" w:cs="Arial"/>
        </w:rPr>
      </w:pPr>
      <w:r>
        <w:rPr>
          <w:rFonts w:ascii="Arial" w:eastAsia="Arial" w:hAnsi="Arial" w:cs="Arial"/>
        </w:rPr>
        <w:t>POVINNOSTI A PRÁVA OBJEDNATELE</w:t>
      </w:r>
    </w:p>
    <w:p w14:paraId="6EF2DCBB"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má právo na řádné a včasné plnění předmětu smlouvy ze strany poskytovatele. </w:t>
      </w:r>
    </w:p>
    <w:p w14:paraId="760AD9B5"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lastRenderedPageBreak/>
        <w:t xml:space="preserve">Objednatel je povinen v případě nutnosti zajistit součinnost svých zaměstnanců při řešení problémů a závad. </w:t>
      </w:r>
    </w:p>
    <w:p w14:paraId="194EE4A0"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je povinen za řádné a včasné plnění předmětu smlouvy poskytnout poskytovateli úhradu uvedenou v této smlouvě. </w:t>
      </w:r>
    </w:p>
    <w:p w14:paraId="02A588F3"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Objednatel je povinen veškeré informace poskytnuté poskytovatelem a dále zejména veškeré informace o softwarových systémech a aplikacích poskytovatele, jakož i jiné nikoli veřejně přístupné informace týkající se činnosti poskytovatele, získané objednatelem v souvislosti s poskytováním služeb, považovat za informace důvěrné, tyto informace uchovávat v tajnosti a neposkytovat je třetím osobám. </w:t>
      </w:r>
    </w:p>
    <w:p w14:paraId="238375F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 xml:space="preserve">Jakákoliv data (včetně importovaných dat) vytvořená v rámci plnění smlouvy se stávají majetkem objednatele, přičemž mu budou poskytnuta při ukončení závazku ze smlouvy, nebo kdykoliv za trvání závazku ze smlouvy, a to bezplatně. </w:t>
      </w:r>
    </w:p>
    <w:p w14:paraId="05508A14" w14:textId="77777777" w:rsidR="00822B9B" w:rsidRDefault="001345C4">
      <w:pPr>
        <w:pStyle w:val="Nadpis1"/>
        <w:numPr>
          <w:ilvl w:val="0"/>
          <w:numId w:val="3"/>
        </w:numPr>
        <w:spacing w:before="240" w:after="240"/>
        <w:ind w:left="0" w:hanging="357"/>
        <w:rPr>
          <w:rFonts w:ascii="Arial" w:eastAsia="Arial" w:hAnsi="Arial" w:cs="Arial"/>
        </w:rPr>
      </w:pPr>
      <w:bookmarkStart w:id="3" w:name="_3znysh7" w:colFirst="0" w:colLast="0"/>
      <w:bookmarkEnd w:id="3"/>
      <w:r>
        <w:rPr>
          <w:rFonts w:ascii="Arial" w:eastAsia="Arial" w:hAnsi="Arial" w:cs="Arial"/>
        </w:rPr>
        <w:t>CENA</w:t>
      </w:r>
    </w:p>
    <w:p w14:paraId="7DCDDE7B"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Cena webhostingových a servisních služeb za 1 kalendářní měsíc jejich poskytování činí:</w:t>
      </w:r>
    </w:p>
    <w:p w14:paraId="5DDCFDE2" w14:textId="77777777" w:rsidR="00822B9B" w:rsidRDefault="001345C4">
      <w:pPr>
        <w:pStyle w:val="Normln1"/>
        <w:numPr>
          <w:ilvl w:val="0"/>
          <w:numId w:val="4"/>
        </w:numPr>
        <w:pBdr>
          <w:top w:val="nil"/>
          <w:left w:val="nil"/>
          <w:bottom w:val="nil"/>
          <w:right w:val="nil"/>
          <w:between w:val="nil"/>
        </w:pBdr>
        <w:jc w:val="both"/>
        <w:rPr>
          <w:color w:val="FF0000"/>
        </w:rPr>
      </w:pPr>
      <w:r>
        <w:rPr>
          <w:rFonts w:ascii="Arial" w:eastAsia="Arial" w:hAnsi="Arial" w:cs="Arial"/>
          <w:color w:val="FF0000"/>
        </w:rPr>
        <w:t xml:space="preserve">cena bez DPH </w:t>
      </w:r>
      <w:r>
        <w:rPr>
          <w:rFonts w:ascii="Arial" w:eastAsia="Arial" w:hAnsi="Arial" w:cs="Arial"/>
          <w:color w:val="FF0000"/>
        </w:rPr>
        <w:tab/>
        <w:t xml:space="preserve">………………… Kč </w:t>
      </w:r>
    </w:p>
    <w:p w14:paraId="0204A1D8" w14:textId="77777777" w:rsidR="00822B9B" w:rsidRDefault="001345C4">
      <w:pPr>
        <w:pStyle w:val="Normln1"/>
        <w:numPr>
          <w:ilvl w:val="0"/>
          <w:numId w:val="4"/>
        </w:numPr>
        <w:pBdr>
          <w:top w:val="nil"/>
          <w:left w:val="nil"/>
          <w:bottom w:val="nil"/>
          <w:right w:val="nil"/>
          <w:between w:val="nil"/>
        </w:pBdr>
        <w:jc w:val="both"/>
        <w:rPr>
          <w:color w:val="FF0000"/>
        </w:rPr>
      </w:pPr>
      <w:r>
        <w:rPr>
          <w:rFonts w:ascii="Arial" w:eastAsia="Arial" w:hAnsi="Arial" w:cs="Arial"/>
          <w:color w:val="FF0000"/>
        </w:rPr>
        <w:t>DPH</w:t>
      </w:r>
      <w:r>
        <w:rPr>
          <w:rFonts w:ascii="Arial" w:eastAsia="Arial" w:hAnsi="Arial" w:cs="Arial"/>
          <w:color w:val="FF0000"/>
        </w:rPr>
        <w:tab/>
      </w:r>
      <w:r>
        <w:rPr>
          <w:rFonts w:ascii="Arial" w:eastAsia="Arial" w:hAnsi="Arial" w:cs="Arial"/>
          <w:color w:val="FF0000"/>
        </w:rPr>
        <w:tab/>
        <w:t>.......................... Kč</w:t>
      </w:r>
    </w:p>
    <w:p w14:paraId="06C18DAD" w14:textId="77777777" w:rsidR="00822B9B" w:rsidRDefault="001345C4">
      <w:pPr>
        <w:pStyle w:val="Normln1"/>
        <w:numPr>
          <w:ilvl w:val="0"/>
          <w:numId w:val="4"/>
        </w:numPr>
        <w:pBdr>
          <w:top w:val="nil"/>
          <w:left w:val="nil"/>
          <w:bottom w:val="nil"/>
          <w:right w:val="nil"/>
          <w:between w:val="nil"/>
        </w:pBdr>
        <w:jc w:val="both"/>
        <w:rPr>
          <w:color w:val="FF0000"/>
        </w:rPr>
      </w:pPr>
      <w:r>
        <w:rPr>
          <w:rFonts w:ascii="Arial" w:eastAsia="Arial" w:hAnsi="Arial" w:cs="Arial"/>
          <w:color w:val="FF0000"/>
        </w:rPr>
        <w:t>cena včetně DPH ………………… Kč</w:t>
      </w:r>
    </w:p>
    <w:p w14:paraId="4A64CDC9" w14:textId="77777777" w:rsidR="00822B9B" w:rsidRDefault="00822B9B">
      <w:pPr>
        <w:pStyle w:val="Normln1"/>
        <w:ind w:left="567"/>
        <w:rPr>
          <w:rFonts w:ascii="Arial" w:eastAsia="Arial" w:hAnsi="Arial" w:cs="Arial"/>
        </w:rPr>
      </w:pPr>
    </w:p>
    <w:p w14:paraId="183781BD" w14:textId="77777777" w:rsidR="00822B9B" w:rsidRDefault="001345C4">
      <w:pPr>
        <w:pStyle w:val="Normln1"/>
        <w:ind w:left="567"/>
        <w:rPr>
          <w:rFonts w:ascii="Arial" w:eastAsia="Arial" w:hAnsi="Arial" w:cs="Arial"/>
        </w:rPr>
      </w:pPr>
      <w:r>
        <w:rPr>
          <w:rFonts w:ascii="Arial" w:eastAsia="Arial" w:hAnsi="Arial" w:cs="Arial"/>
        </w:rPr>
        <w:t>Cena webhostingových a servisních služeb je podrobně rozčleněna následovně:</w:t>
      </w:r>
    </w:p>
    <w:p w14:paraId="2478DF2B" w14:textId="77777777" w:rsidR="00822B9B" w:rsidRDefault="00822B9B">
      <w:pPr>
        <w:pStyle w:val="Normln1"/>
        <w:ind w:left="567"/>
        <w:rPr>
          <w:rFonts w:ascii="Arial" w:eastAsia="Arial" w:hAnsi="Arial" w:cs="Arial"/>
        </w:rPr>
      </w:pPr>
    </w:p>
    <w:p w14:paraId="4C162E3E" w14:textId="77777777" w:rsidR="00822B9B" w:rsidRDefault="001345C4">
      <w:pPr>
        <w:pStyle w:val="Normln1"/>
        <w:numPr>
          <w:ilvl w:val="2"/>
          <w:numId w:val="3"/>
        </w:numPr>
        <w:pBdr>
          <w:top w:val="nil"/>
          <w:left w:val="nil"/>
          <w:bottom w:val="nil"/>
          <w:right w:val="nil"/>
          <w:between w:val="nil"/>
        </w:pBdr>
        <w:ind w:left="993" w:hanging="426"/>
        <w:jc w:val="both"/>
        <w:rPr>
          <w:rFonts w:ascii="Arial" w:eastAsia="Arial" w:hAnsi="Arial" w:cs="Arial"/>
          <w:color w:val="000000"/>
        </w:rPr>
      </w:pPr>
      <w:r>
        <w:rPr>
          <w:rFonts w:ascii="Arial" w:eastAsia="Arial" w:hAnsi="Arial" w:cs="Arial"/>
          <w:color w:val="000000"/>
        </w:rPr>
        <w:t>Pronájem prostoru pro webovou prezentaci města za 1 kalendářní měsíc:</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9F8CE27" w14:textId="77777777" w:rsidR="00822B9B" w:rsidRDefault="001345C4">
      <w:pPr>
        <w:pStyle w:val="Normln1"/>
        <w:pBdr>
          <w:top w:val="nil"/>
          <w:left w:val="nil"/>
          <w:bottom w:val="nil"/>
          <w:right w:val="nil"/>
          <w:between w:val="nil"/>
        </w:pBdr>
        <w:ind w:left="1440" w:hanging="720"/>
        <w:jc w:val="both"/>
        <w:rPr>
          <w:rFonts w:ascii="Arial" w:eastAsia="Arial" w:hAnsi="Arial" w:cs="Arial"/>
          <w:color w:val="FF0000"/>
        </w:rPr>
      </w:pPr>
      <w:r>
        <w:rPr>
          <w:rFonts w:ascii="Arial" w:eastAsia="Arial" w:hAnsi="Arial" w:cs="Arial"/>
          <w:color w:val="FF0000"/>
        </w:rPr>
        <w:t>…………….. Kč bez DPH, …………….. Kč DPH, ………… Kč včetně DPH</w:t>
      </w:r>
    </w:p>
    <w:p w14:paraId="2909688A" w14:textId="77777777" w:rsidR="00822B9B" w:rsidRDefault="001345C4">
      <w:pPr>
        <w:pStyle w:val="Normln1"/>
        <w:numPr>
          <w:ilvl w:val="2"/>
          <w:numId w:val="3"/>
        </w:numPr>
        <w:pBdr>
          <w:top w:val="nil"/>
          <w:left w:val="nil"/>
          <w:bottom w:val="nil"/>
          <w:right w:val="nil"/>
          <w:between w:val="nil"/>
        </w:pBdr>
        <w:ind w:left="993" w:hanging="426"/>
        <w:jc w:val="both"/>
        <w:rPr>
          <w:rFonts w:ascii="Arial" w:eastAsia="Arial" w:hAnsi="Arial" w:cs="Arial"/>
          <w:color w:val="000000"/>
        </w:rPr>
      </w:pPr>
      <w:r>
        <w:rPr>
          <w:rFonts w:ascii="Arial" w:eastAsia="Arial" w:hAnsi="Arial" w:cs="Arial"/>
          <w:color w:val="000000"/>
        </w:rPr>
        <w:t xml:space="preserve">Správa webu - zajišťování webhostingu, údržba, servis a technická podpora </w:t>
      </w:r>
      <w:r>
        <w:rPr>
          <w:rFonts w:ascii="Arial" w:eastAsia="Arial" w:hAnsi="Arial" w:cs="Arial"/>
          <w:color w:val="000000"/>
        </w:rPr>
        <w:tab/>
        <w:t xml:space="preserve">funkcionality modulů, aplikací a doplňků za 1 kalendářní měsíc: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FF0000"/>
        </w:rPr>
        <w:t>…………….. Kč bez DPH, …………….. Kč DPH, ………… Kč včetně DPH</w:t>
      </w:r>
    </w:p>
    <w:p w14:paraId="68FC3CB7"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Ceny bez DPH dle tohoto článku smlouvy jsou stanoveny jako nejvýše přípustné a nepřekročitelné.</w:t>
      </w:r>
    </w:p>
    <w:p w14:paraId="2FB2165E" w14:textId="77777777" w:rsidR="00822B9B" w:rsidRDefault="001345C4">
      <w:pPr>
        <w:pStyle w:val="Nadpis1"/>
        <w:numPr>
          <w:ilvl w:val="0"/>
          <w:numId w:val="3"/>
        </w:numPr>
        <w:spacing w:before="240" w:after="240"/>
        <w:ind w:left="0" w:hanging="357"/>
        <w:rPr>
          <w:rFonts w:ascii="Arial" w:eastAsia="Arial" w:hAnsi="Arial" w:cs="Arial"/>
        </w:rPr>
      </w:pPr>
      <w:r>
        <w:rPr>
          <w:rFonts w:ascii="Arial" w:eastAsia="Arial" w:hAnsi="Arial" w:cs="Arial"/>
        </w:rPr>
        <w:t>FAKTURACE A PLATEBNÍ PODMÍNKY</w:t>
      </w:r>
    </w:p>
    <w:p w14:paraId="5E10DE7A"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uhradí poskytovateli cenu webhostingových a servisních služeb na základě faktury, kterou poskytovatel vystaví vždy po uplynutí jednoho kalendářnho měsíce poskytování služeb</w:t>
      </w:r>
      <w:r>
        <w:rPr>
          <w:rFonts w:ascii="Arial" w:eastAsia="Arial" w:hAnsi="Arial" w:cs="Arial"/>
        </w:rPr>
        <w:t>.</w:t>
      </w:r>
      <w:r>
        <w:rPr>
          <w:rFonts w:ascii="Arial" w:eastAsia="Arial" w:hAnsi="Arial" w:cs="Arial"/>
          <w:color w:val="000000"/>
        </w:rPr>
        <w:t xml:space="preserve"> Objednatel je povinen uhradit cenu služeb pouze za dobu, po kterou byly služby skutečně poskytovány.</w:t>
      </w:r>
    </w:p>
    <w:p w14:paraId="4833CF5A"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Faktura musí splňovat náležitosti daňového dokladu dle zákona č. 235/2004 Sb., o dani z přidané hodnoty, ve znění pozdějších předpisů. V případě, že poskytovatel není plátcem DPH, musí faktura splňovat náležitosti účetního dokladu podle zákona č. 563/1991 Sb., o účetnictví, ve znění pozdějších předpisů. Faktura musí vždy splňovat náležitosti stanovené § 435 Občanského zákoníku. </w:t>
      </w:r>
    </w:p>
    <w:p w14:paraId="06A69228"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Splatnost faktury se stanoví v dé</w:t>
      </w:r>
      <w:r>
        <w:rPr>
          <w:rFonts w:ascii="Arial" w:eastAsia="Arial" w:hAnsi="Arial" w:cs="Arial"/>
        </w:rPr>
        <w:t>lce</w:t>
      </w:r>
      <w:r>
        <w:rPr>
          <w:rFonts w:ascii="Arial" w:eastAsia="Arial" w:hAnsi="Arial" w:cs="Arial"/>
          <w:color w:val="000000"/>
        </w:rPr>
        <w:t xml:space="preserve"> 30 dnů ode dne doručení faktury objednateli.</w:t>
      </w:r>
    </w:p>
    <w:p w14:paraId="3F41AF9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Dnem úhrady se rozumí den, kdy byla celková účtovaná částka prokazatelně odepsána z účtu objednatele ve prospěch poskytovatele.</w:t>
      </w:r>
    </w:p>
    <w:p w14:paraId="55F93FDE"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lastRenderedPageBreak/>
        <w:t xml:space="preserve">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Ode dne doručení nově vyhotovené faktury běží nová 30denní lhůta splatnosti. </w:t>
      </w:r>
    </w:p>
    <w:p w14:paraId="5613FA98"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neposkytuje poskytovateli žádné zálohy.</w:t>
      </w:r>
    </w:p>
    <w:p w14:paraId="578175FB" w14:textId="77777777" w:rsidR="00822B9B" w:rsidRDefault="001345C4">
      <w:pPr>
        <w:pStyle w:val="Nadpis1"/>
        <w:numPr>
          <w:ilvl w:val="0"/>
          <w:numId w:val="3"/>
        </w:numPr>
        <w:spacing w:before="240" w:after="240"/>
        <w:ind w:left="0" w:hanging="357"/>
        <w:rPr>
          <w:rFonts w:ascii="Arial" w:eastAsia="Arial" w:hAnsi="Arial" w:cs="Arial"/>
        </w:rPr>
      </w:pPr>
      <w:bookmarkStart w:id="4" w:name="_2et92p0" w:colFirst="0" w:colLast="0"/>
      <w:bookmarkEnd w:id="4"/>
      <w:r>
        <w:rPr>
          <w:rFonts w:ascii="Arial" w:eastAsia="Arial" w:hAnsi="Arial" w:cs="Arial"/>
        </w:rPr>
        <w:t>MÍSTO A TERMÍNY PLNĚNÍ</w:t>
      </w:r>
    </w:p>
    <w:p w14:paraId="1C97F314"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bookmarkStart w:id="5" w:name="_tyjcwt" w:colFirst="0" w:colLast="0"/>
      <w:bookmarkEnd w:id="5"/>
      <w:r>
        <w:rPr>
          <w:rFonts w:ascii="Arial" w:eastAsia="Arial" w:hAnsi="Arial" w:cs="Arial"/>
          <w:color w:val="000000"/>
        </w:rPr>
        <w:t>Místem plnění je sídlo objednatele, pokud není ve smlouvě stanoveno jinak.</w:t>
      </w:r>
    </w:p>
    <w:p w14:paraId="0C551864"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bude poskytovat zadavateli webhostingové a servisní služby v termínech uvedených v příloze č. 1 tét</w:t>
      </w:r>
      <w:r>
        <w:rPr>
          <w:rFonts w:ascii="Arial" w:eastAsia="Arial" w:hAnsi="Arial" w:cs="Arial"/>
        </w:rPr>
        <w:t xml:space="preserve">o smlouvy. </w:t>
      </w:r>
      <w:r>
        <w:rPr>
          <w:rFonts w:ascii="Arial" w:eastAsia="Arial" w:hAnsi="Arial" w:cs="Arial"/>
          <w:color w:val="000000"/>
        </w:rPr>
        <w:t xml:space="preserve"> </w:t>
      </w:r>
    </w:p>
    <w:p w14:paraId="37956ACD" w14:textId="77777777" w:rsidR="00822B9B" w:rsidRDefault="001345C4">
      <w:pPr>
        <w:pStyle w:val="Normln1"/>
        <w:numPr>
          <w:ilvl w:val="1"/>
          <w:numId w:val="3"/>
        </w:numPr>
        <w:spacing w:before="240" w:after="240"/>
        <w:ind w:left="425" w:hanging="425"/>
        <w:jc w:val="both"/>
        <w:rPr>
          <w:rFonts w:ascii="Arial" w:eastAsia="Arial" w:hAnsi="Arial" w:cs="Arial"/>
        </w:rPr>
      </w:pPr>
      <w:bookmarkStart w:id="6" w:name="_2s8eyo1" w:colFirst="0" w:colLast="0"/>
      <w:bookmarkEnd w:id="6"/>
      <w:r>
        <w:rPr>
          <w:rFonts w:ascii="Arial" w:eastAsia="Arial" w:hAnsi="Arial" w:cs="Arial"/>
        </w:rPr>
        <w:t xml:space="preserve">Poskytovatel je povinen upozornit objednatele bez zbytečného odkladu na nevhodnou povahu nebo neúplnost podkladů, které mu objednatel předal, nebo na nevhodnou povahu nebo neúplnost příkazu, který mu objednatel dal. Jestliže nevhodné nebo neúplné podklady nebo příkazy objednatele překážejí v řádném provádění služeb dle této smlouvy, poskytovatel v nezbytném rozsahu přeruší provádění služeb do doby výměny nebo doplnění podkladů nebo změny příkazů objednatelem, nebo do doby doručení písemného sdělení objednatele, že trvá na provádění služeb s použitím předaných věcí nebo podkladů nebo na dodržování jeho příkazů. Poskytovatel je povinen pokračovat v poskytování služeb v rozsahu, ve kterém mu v tom nebrání nevhodné nebo neúplné věci, podklady nebo příkazy. Termíny plnění podle odst. 8.2. smlouvy, byly-li přerušením poskytování služeb přímo dotčeny, se prodlužují o dobu přerušením vyvolanou. </w:t>
      </w:r>
    </w:p>
    <w:p w14:paraId="7A2F1655" w14:textId="77777777" w:rsidR="00822B9B" w:rsidRDefault="001345C4">
      <w:pPr>
        <w:pStyle w:val="Normln1"/>
        <w:numPr>
          <w:ilvl w:val="1"/>
          <w:numId w:val="3"/>
        </w:numPr>
        <w:spacing w:before="240" w:after="240"/>
        <w:ind w:left="425" w:hanging="425"/>
        <w:jc w:val="both"/>
        <w:rPr>
          <w:rFonts w:ascii="Arial" w:eastAsia="Arial" w:hAnsi="Arial" w:cs="Arial"/>
        </w:rPr>
      </w:pPr>
      <w:bookmarkStart w:id="7" w:name="_hub6j5mvxso" w:colFirst="0" w:colLast="0"/>
      <w:bookmarkEnd w:id="7"/>
      <w:r>
        <w:rPr>
          <w:rFonts w:ascii="Arial" w:eastAsia="Arial" w:hAnsi="Arial" w:cs="Arial"/>
        </w:rPr>
        <w:t>Zjistí-li poskytovatel v průběhu poskytování služeb, že nelze dodržet termíny plnění stanovené v odstavci 8.2. smlouvy, je povinen vždy na to objednatele upozornit. Tím nejsou dotčeny další povinnosti poskytovatele, zejména povinnost zaplatit smluvní pokutu za prodlení s</w:t>
      </w:r>
      <w:r w:rsidR="00E20800">
        <w:rPr>
          <w:rFonts w:ascii="Arial" w:eastAsia="Arial" w:hAnsi="Arial" w:cs="Arial"/>
        </w:rPr>
        <w:t> plněním smlouvy</w:t>
      </w:r>
      <w:r>
        <w:rPr>
          <w:rFonts w:ascii="Arial" w:eastAsia="Arial" w:hAnsi="Arial" w:cs="Arial"/>
        </w:rPr>
        <w:t xml:space="preserve"> a odpovědnost poskytovatele za škodu.</w:t>
      </w:r>
    </w:p>
    <w:p w14:paraId="7B78AF3D" w14:textId="77777777" w:rsidR="00822B9B" w:rsidRDefault="001345C4">
      <w:pPr>
        <w:pStyle w:val="Nadpis1"/>
        <w:numPr>
          <w:ilvl w:val="0"/>
          <w:numId w:val="3"/>
        </w:numPr>
        <w:spacing w:before="240" w:after="240"/>
        <w:ind w:left="0" w:hanging="357"/>
        <w:rPr>
          <w:rFonts w:ascii="Arial" w:eastAsia="Arial" w:hAnsi="Arial" w:cs="Arial"/>
          <w:color w:val="000000"/>
        </w:rPr>
      </w:pPr>
      <w:bookmarkStart w:id="8" w:name="_3dy6vkm" w:colFirst="0" w:colLast="0"/>
      <w:bookmarkEnd w:id="8"/>
      <w:r>
        <w:rPr>
          <w:rFonts w:ascii="Arial" w:eastAsia="Arial" w:hAnsi="Arial" w:cs="Arial"/>
          <w:color w:val="000000"/>
        </w:rPr>
        <w:t>SANKCE</w:t>
      </w:r>
    </w:p>
    <w:p w14:paraId="5FE7BACF"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má právo požadovat slevu 10 % na měsíční paušální částku za poskytování webhostingových a servisních služeb v případě překročení povolené hranice nedostupnosti uvedené v odst. 4.</w:t>
      </w:r>
      <w:r w:rsidR="00E20800">
        <w:rPr>
          <w:rFonts w:ascii="Arial" w:eastAsia="Arial" w:hAnsi="Arial" w:cs="Arial"/>
          <w:color w:val="000000"/>
        </w:rPr>
        <w:t>8</w:t>
      </w:r>
      <w:r>
        <w:rPr>
          <w:rFonts w:ascii="Arial" w:eastAsia="Arial" w:hAnsi="Arial" w:cs="Arial"/>
          <w:color w:val="000000"/>
        </w:rPr>
        <w:t xml:space="preserve">. této smlouvy. </w:t>
      </w:r>
    </w:p>
    <w:p w14:paraId="57F67695"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poskytovatel jakoukoli povinnost podle článku 4.</w:t>
      </w:r>
      <w:r w:rsidR="00E20800">
        <w:rPr>
          <w:rFonts w:ascii="Arial" w:eastAsia="Arial" w:hAnsi="Arial" w:cs="Arial"/>
          <w:color w:val="000000"/>
        </w:rPr>
        <w:t>9</w:t>
      </w:r>
      <w:r>
        <w:rPr>
          <w:rFonts w:ascii="Arial" w:eastAsia="Arial" w:hAnsi="Arial" w:cs="Arial"/>
          <w:color w:val="000000"/>
        </w:rPr>
        <w:t xml:space="preserve">. smlouvy, je povinen uhradit objednateli smluvní pokutu ve výši 20.000,- Kč za každé jednotlivé porušení. </w:t>
      </w:r>
    </w:p>
    <w:p w14:paraId="253014BD"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Dostane-li se poskytovatel do prodlení s reakční dobou na požadavek kategorie A, B nebo C dle přílohy č. 1 této smlouvy, je poskytovatel povinen uhradit objednateli smluvní pokutu ve výši </w:t>
      </w:r>
      <w:r>
        <w:rPr>
          <w:rFonts w:ascii="Arial" w:eastAsia="Arial" w:hAnsi="Arial" w:cs="Arial"/>
        </w:rPr>
        <w:t>2</w:t>
      </w:r>
      <w:r>
        <w:rPr>
          <w:rFonts w:ascii="Arial" w:eastAsia="Arial" w:hAnsi="Arial" w:cs="Arial"/>
          <w:color w:val="000000"/>
        </w:rPr>
        <w:t>00 Kč za každou započatou hodinu prodlení.</w:t>
      </w:r>
    </w:p>
    <w:p w14:paraId="40984BA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Dostane-li se poskytovatel do prodlení s reakční dobou na požadavek kategorie D dle přílohy č. 1 této smlouvy, je poskytovatel povinen uhradit objednateli smluvní pokutu ve výši </w:t>
      </w:r>
      <w:r>
        <w:rPr>
          <w:rFonts w:ascii="Arial" w:eastAsia="Arial" w:hAnsi="Arial" w:cs="Arial"/>
        </w:rPr>
        <w:t>200</w:t>
      </w:r>
      <w:r>
        <w:rPr>
          <w:rFonts w:ascii="Arial" w:eastAsia="Arial" w:hAnsi="Arial" w:cs="Arial"/>
          <w:color w:val="000000"/>
        </w:rPr>
        <w:t xml:space="preserve"> Kč za každý započatý den prodlení.</w:t>
      </w:r>
    </w:p>
    <w:p w14:paraId="2D9A6FCD"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poskytovatel povinnost v době vyřešení dle přílohy č. 1 smlouvy vyřešit požadavek kategorie A, B nebo C, je poskytovatel povinen uhradit objednateli smluvní pokutu ve výši 500 Kč za každou započatou hodinu prodlení.</w:t>
      </w:r>
    </w:p>
    <w:p w14:paraId="18BFDF2C"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lastRenderedPageBreak/>
        <w:t>Poruší-li poskytovatel povinnost v době vyřešení dle přílohy č. 1 smlouvy vyřešit požadavek kategorie D, je poskytovatel povinen uhradit objednateli smluvní pokutu ve výši 500 Kč za každý započatý den prodlení.</w:t>
      </w:r>
    </w:p>
    <w:p w14:paraId="13E14A58"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rPr>
      </w:pPr>
      <w:r>
        <w:rPr>
          <w:rFonts w:ascii="Arial" w:eastAsia="Arial" w:hAnsi="Arial" w:cs="Arial"/>
        </w:rPr>
        <w:t>Poruší-li poskytovatel povinnost poskytovat objedna</w:t>
      </w:r>
      <w:r w:rsidR="00E20800">
        <w:rPr>
          <w:rFonts w:ascii="Arial" w:eastAsia="Arial" w:hAnsi="Arial" w:cs="Arial"/>
        </w:rPr>
        <w:t>teli</w:t>
      </w:r>
      <w:r>
        <w:rPr>
          <w:rFonts w:ascii="Arial" w:eastAsia="Arial" w:hAnsi="Arial" w:cs="Arial"/>
        </w:rPr>
        <w:t xml:space="preserve"> webhostingové a servisní služby minimálně po dobu stanovenou v odst. 10.2., je poskytovatel povinen uhradit objednateli smluvní pokutu ve výši měsíčního paušálu dle odst. 6.1. za každý měsíc, kdy služby ve stanoveném období neposkytoval.</w:t>
      </w:r>
    </w:p>
    <w:p w14:paraId="44EDBDA7"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Zaplacení smluvní pokuty nezbavuje zhotovitele povinnosti splnit dluh smluvní pokutou utvrzený.</w:t>
      </w:r>
    </w:p>
    <w:p w14:paraId="6F918589"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požadovat náhradu škody a nemajetkové újmy způsobené porušením povinnosti poskytovatele, na kterou se vztahuje smluvní pokuta, v plné výši.</w:t>
      </w:r>
    </w:p>
    <w:p w14:paraId="3CBCB8C1"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Splatnost smluvních pokut podle smlouvy bude 15 dnů od doručení písemné výzvy k zaplacení smluvní pokuty straně povinné.</w:t>
      </w:r>
    </w:p>
    <w:p w14:paraId="2F0891D1"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Poruší-li objednatel povinnost uhradit fakturu nebo zaplatit část ceny ve sjednané době, je povinen uhradit poskytovateli zákonný úrok z prodlení ve výši podle právních předpisů.</w:t>
      </w:r>
    </w:p>
    <w:p w14:paraId="76CEC043" w14:textId="77777777" w:rsidR="00822B9B" w:rsidRDefault="001345C4">
      <w:pPr>
        <w:pStyle w:val="Nadpis1"/>
        <w:numPr>
          <w:ilvl w:val="0"/>
          <w:numId w:val="3"/>
        </w:numPr>
        <w:spacing w:before="240" w:after="240"/>
        <w:ind w:left="0" w:hanging="357"/>
        <w:rPr>
          <w:rFonts w:ascii="Arial" w:eastAsia="Arial" w:hAnsi="Arial" w:cs="Arial"/>
        </w:rPr>
      </w:pPr>
      <w:r>
        <w:rPr>
          <w:rFonts w:ascii="Arial" w:eastAsia="Arial" w:hAnsi="Arial" w:cs="Arial"/>
        </w:rPr>
        <w:t>TRVÁNÍ SMLOUVY A JEJÍ UKONČENÍ</w:t>
      </w:r>
    </w:p>
    <w:p w14:paraId="74B2B329"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Smlouva se uzavírá na dobu neurčitou</w:t>
      </w:r>
      <w:r>
        <w:rPr>
          <w:rFonts w:ascii="Arial" w:eastAsia="Arial" w:hAnsi="Arial" w:cs="Arial"/>
        </w:rPr>
        <w:t>.</w:t>
      </w:r>
    </w:p>
    <w:p w14:paraId="06903099"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rPr>
        <w:t>P</w:t>
      </w:r>
      <w:r>
        <w:rPr>
          <w:rFonts w:ascii="Arial" w:eastAsia="Arial" w:hAnsi="Arial" w:cs="Arial"/>
          <w:color w:val="000000"/>
        </w:rPr>
        <w:t>oskytovatel se zavazuje poskytovat objednateli webhostingové a servisní služby od okamžiku spuštění webové prezentace do testovacího režimu</w:t>
      </w:r>
      <w:r>
        <w:rPr>
          <w:rFonts w:ascii="Arial" w:eastAsia="Arial" w:hAnsi="Arial" w:cs="Arial"/>
        </w:rPr>
        <w:t xml:space="preserve"> minimálně po dobu pěti let.</w:t>
      </w:r>
    </w:p>
    <w:p w14:paraId="64A50511"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a poskytovatel j</w:t>
      </w:r>
      <w:r>
        <w:rPr>
          <w:rFonts w:ascii="Arial" w:eastAsia="Arial" w:hAnsi="Arial" w:cs="Arial"/>
        </w:rPr>
        <w:t>sou</w:t>
      </w:r>
      <w:r>
        <w:rPr>
          <w:rFonts w:ascii="Arial" w:eastAsia="Arial" w:hAnsi="Arial" w:cs="Arial"/>
          <w:color w:val="000000"/>
        </w:rPr>
        <w:t xml:space="preserve"> oprávněni od smlouvy odstoupit z důvodů stanovených právními předpisy nebo smlouvou. </w:t>
      </w:r>
    </w:p>
    <w:p w14:paraId="29C052D1"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Objednatel je oprávněn odstoupit od smlouvy zejména:</w:t>
      </w:r>
    </w:p>
    <w:p w14:paraId="5235D625" w14:textId="77777777" w:rsidR="00822B9B" w:rsidRDefault="001345C4">
      <w:pPr>
        <w:pStyle w:val="Normln1"/>
        <w:numPr>
          <w:ilvl w:val="2"/>
          <w:numId w:val="3"/>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bude-li poskytovatel v prodlení s plněním v jakémkoli termínu dle smlouvy o více než 15 dnů;</w:t>
      </w:r>
    </w:p>
    <w:p w14:paraId="76652873" w14:textId="77777777" w:rsidR="00822B9B" w:rsidRDefault="001345C4">
      <w:pPr>
        <w:pStyle w:val="Normln1"/>
        <w:numPr>
          <w:ilvl w:val="2"/>
          <w:numId w:val="3"/>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ocitne-li se poskytovatel ve stavu úpadku nebo hrozícího úpadku</w:t>
      </w:r>
      <w:r>
        <w:rPr>
          <w:rFonts w:ascii="Arial" w:eastAsia="Arial" w:hAnsi="Arial" w:cs="Arial"/>
        </w:rPr>
        <w:t>.</w:t>
      </w:r>
    </w:p>
    <w:p w14:paraId="21CDA9E8"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Smlouvu mohou smluvní strany vypovědět bez udání důvodů nejdříve po uplynutí lhůty uvedené v odst. 10.2.</w:t>
      </w:r>
      <w:r>
        <w:rPr>
          <w:rFonts w:ascii="Arial" w:eastAsia="Arial" w:hAnsi="Arial" w:cs="Arial"/>
        </w:rPr>
        <w:t>, a to písemnou formou</w:t>
      </w:r>
      <w:r>
        <w:rPr>
          <w:rFonts w:ascii="Arial" w:eastAsia="Arial" w:hAnsi="Arial" w:cs="Arial"/>
          <w:color w:val="000000"/>
        </w:rPr>
        <w:t xml:space="preserve">. Výpovědní doba činí 3 měsíce v případě výpovědi objednatele a </w:t>
      </w:r>
      <w:r>
        <w:rPr>
          <w:rFonts w:ascii="Arial" w:eastAsia="Arial" w:hAnsi="Arial" w:cs="Arial"/>
        </w:rPr>
        <w:t>12</w:t>
      </w:r>
      <w:r>
        <w:rPr>
          <w:rFonts w:ascii="Arial" w:eastAsia="Arial" w:hAnsi="Arial" w:cs="Arial"/>
          <w:color w:val="000000"/>
        </w:rPr>
        <w:t xml:space="preserve"> měsíců v případě výpovědi poskytovatele</w:t>
      </w:r>
      <w:r>
        <w:rPr>
          <w:rFonts w:ascii="Arial" w:eastAsia="Arial" w:hAnsi="Arial" w:cs="Arial"/>
        </w:rPr>
        <w:t>.</w:t>
      </w:r>
    </w:p>
    <w:p w14:paraId="69FBF2EF" w14:textId="77777777" w:rsidR="00822B9B" w:rsidRDefault="001345C4">
      <w:pPr>
        <w:pStyle w:val="Nadpis1"/>
        <w:numPr>
          <w:ilvl w:val="0"/>
          <w:numId w:val="3"/>
        </w:numPr>
        <w:spacing w:before="240" w:after="240"/>
        <w:ind w:left="0" w:hanging="357"/>
        <w:rPr>
          <w:rFonts w:ascii="Arial" w:eastAsia="Arial" w:hAnsi="Arial" w:cs="Arial"/>
        </w:rPr>
      </w:pPr>
      <w:bookmarkStart w:id="9" w:name="_17dp8vu" w:colFirst="0" w:colLast="0"/>
      <w:bookmarkEnd w:id="9"/>
      <w:r>
        <w:rPr>
          <w:rFonts w:ascii="Arial" w:eastAsia="Arial" w:hAnsi="Arial" w:cs="Arial"/>
        </w:rPr>
        <w:t>PODDODAVATELÉ</w:t>
      </w:r>
    </w:p>
    <w:p w14:paraId="01A3A9DF"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bookmarkStart w:id="10" w:name="_3rdcrjn" w:colFirst="0" w:colLast="0"/>
      <w:bookmarkEnd w:id="10"/>
      <w:r>
        <w:rPr>
          <w:rFonts w:ascii="Arial" w:eastAsia="Arial" w:hAnsi="Arial" w:cs="Arial"/>
          <w:color w:val="000000"/>
        </w:rPr>
        <w:t>Poskytovatel je oprávněn pověřit plněním svých povinností vyplývajících ze smlouvy  třetí osoby.</w:t>
      </w:r>
    </w:p>
    <w:p w14:paraId="7EB88AD4"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odpovídá za plnění poddodavatele tak, jako by plnil sám.</w:t>
      </w:r>
    </w:p>
    <w:p w14:paraId="08B2D76A"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se zavazuje, že poddodavatelé, kterými prokazoval splnění kvalifikace ve výběrovém řízení veřejné zakázky, se budou podílet na plnění povinností poskytovatele vyplývajících ze smlouvy v rozsahu podle nabídky poskytovatele podané do výběrového řízení veřejné zakázky.</w:t>
      </w:r>
    </w:p>
    <w:p w14:paraId="4FFEA7D7" w14:textId="77777777" w:rsidR="00822B9B" w:rsidRDefault="001345C4">
      <w:pPr>
        <w:pStyle w:val="Nadpis1"/>
        <w:numPr>
          <w:ilvl w:val="0"/>
          <w:numId w:val="3"/>
        </w:numPr>
        <w:spacing w:before="240" w:after="240"/>
        <w:ind w:left="0" w:hanging="357"/>
        <w:rPr>
          <w:rFonts w:ascii="Arial" w:eastAsia="Arial" w:hAnsi="Arial" w:cs="Arial"/>
        </w:rPr>
      </w:pPr>
      <w:bookmarkStart w:id="11" w:name="_26in1rg" w:colFirst="0" w:colLast="0"/>
      <w:bookmarkEnd w:id="11"/>
      <w:r>
        <w:rPr>
          <w:rFonts w:ascii="Arial" w:eastAsia="Arial" w:hAnsi="Arial" w:cs="Arial"/>
        </w:rPr>
        <w:lastRenderedPageBreak/>
        <w:t>ZÁVĚREČNÁ UJEDNÁNÍ</w:t>
      </w:r>
    </w:p>
    <w:p w14:paraId="7779D4FE"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Pokud nebylo v této smlouvě ujednáno jinak, řídí se právní poměry z ní českým právním řádem, zejména zákonem č. 89/2012 Sb., občanský zákoník, v platném a účinném znění. Tuto smlouvu lze změnit jen písemným dodatkem.</w:t>
      </w:r>
    </w:p>
    <w:p w14:paraId="17ED1813"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Poskytovatel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Poskytovatel v této souvislosti prohlašuje, že tato smlouva neobsahuje žádné obchodní tajemství. Tato smlouva nabývá účinnosti dnem spuš</w:t>
      </w:r>
      <w:r>
        <w:rPr>
          <w:rFonts w:ascii="Arial" w:eastAsia="Arial" w:hAnsi="Arial" w:cs="Arial"/>
        </w:rPr>
        <w:t xml:space="preserve">tění webové prezentace do testovacího režimu. </w:t>
      </w:r>
    </w:p>
    <w:p w14:paraId="7DC157DB"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Poskytovatel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poskytovatel se podrobí této kontrole a bude působit jako osoba povinná ve smyslu ustanovení § 2 písm. e) uvedeného zákona.</w:t>
      </w:r>
    </w:p>
    <w:p w14:paraId="7D546D48"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Poskytovatel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14:paraId="2AF165C2" w14:textId="77777777"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Smlouva se uzavírá ve 3 vyhotoveních, z nichž objednatel obdrží 2 vyhotovení a poskytovatel obdrží 1 vyhotovení. Tato smlouva je uzavřena a nabývá platnosti převzetím oboustranně podepsané smlouvy poslední ze smluvních stran.</w:t>
      </w:r>
    </w:p>
    <w:p w14:paraId="09D98E09" w14:textId="72F7A92F" w:rsidR="00822B9B" w:rsidRDefault="001345C4">
      <w:pPr>
        <w:pStyle w:val="Normln1"/>
        <w:numPr>
          <w:ilvl w:val="1"/>
          <w:numId w:val="3"/>
        </w:numPr>
        <w:pBdr>
          <w:top w:val="nil"/>
          <w:left w:val="nil"/>
          <w:bottom w:val="nil"/>
          <w:right w:val="nil"/>
          <w:between w:val="nil"/>
        </w:pBdr>
        <w:spacing w:before="240" w:after="240"/>
        <w:ind w:left="425" w:hanging="425"/>
        <w:jc w:val="both"/>
        <w:rPr>
          <w:rFonts w:ascii="Arial" w:eastAsia="Arial" w:hAnsi="Arial" w:cs="Arial"/>
          <w:color w:val="000000"/>
        </w:rPr>
      </w:pPr>
      <w:r>
        <w:rPr>
          <w:rFonts w:ascii="Arial" w:eastAsia="Arial" w:hAnsi="Arial" w:cs="Arial"/>
          <w:color w:val="000000"/>
        </w:rPr>
        <w:t xml:space="preserve">Smlouva se uzavírá na základě usnesení Rady </w:t>
      </w:r>
      <w:r w:rsidR="00C813F7">
        <w:rPr>
          <w:rFonts w:ascii="Arial" w:eastAsia="Arial" w:hAnsi="Arial" w:cs="Arial"/>
          <w:color w:val="000000"/>
        </w:rPr>
        <w:t>městské části Praha 20</w:t>
      </w:r>
      <w:r>
        <w:rPr>
          <w:rFonts w:ascii="Arial" w:eastAsia="Arial" w:hAnsi="Arial" w:cs="Arial"/>
          <w:color w:val="000000"/>
        </w:rPr>
        <w:t xml:space="preserve"> č. ………………… ze dne ……………………..</w:t>
      </w:r>
    </w:p>
    <w:p w14:paraId="7A2A987A" w14:textId="77777777" w:rsidR="00822B9B" w:rsidRDefault="00822B9B">
      <w:pPr>
        <w:pStyle w:val="Normln1"/>
        <w:spacing w:before="240" w:after="240"/>
        <w:jc w:val="both"/>
        <w:rPr>
          <w:rFonts w:ascii="Arial" w:eastAsia="Arial" w:hAnsi="Arial" w:cs="Arial"/>
        </w:rPr>
      </w:pPr>
    </w:p>
    <w:p w14:paraId="4F287CC7" w14:textId="2EBD44CF" w:rsidR="00822B9B" w:rsidRDefault="001345C4">
      <w:pPr>
        <w:pStyle w:val="Normln1"/>
        <w:pBdr>
          <w:top w:val="nil"/>
          <w:left w:val="nil"/>
          <w:bottom w:val="nil"/>
          <w:right w:val="nil"/>
          <w:between w:val="nil"/>
        </w:pBdr>
        <w:tabs>
          <w:tab w:val="center" w:pos="1560"/>
          <w:tab w:val="center" w:pos="6804"/>
        </w:tabs>
        <w:spacing w:before="240"/>
        <w:ind w:hanging="720"/>
        <w:jc w:val="both"/>
        <w:rPr>
          <w:rFonts w:ascii="Arial" w:eastAsia="Arial" w:hAnsi="Arial" w:cs="Arial"/>
          <w:color w:val="000000"/>
        </w:rPr>
      </w:pPr>
      <w:r>
        <w:rPr>
          <w:rFonts w:ascii="Arial" w:eastAsia="Arial" w:hAnsi="Arial" w:cs="Arial"/>
        </w:rPr>
        <w:tab/>
      </w:r>
      <w:r>
        <w:rPr>
          <w:rFonts w:ascii="Arial" w:eastAsia="Arial" w:hAnsi="Arial" w:cs="Arial"/>
          <w:color w:val="000000"/>
        </w:rPr>
        <w:t>V </w:t>
      </w:r>
      <w:r w:rsidR="00C813F7">
        <w:rPr>
          <w:rFonts w:ascii="Arial" w:eastAsia="Arial" w:hAnsi="Arial" w:cs="Arial"/>
          <w:color w:val="000000"/>
        </w:rPr>
        <w:t>Praze</w:t>
      </w:r>
      <w:r>
        <w:rPr>
          <w:rFonts w:ascii="Arial" w:eastAsia="Arial" w:hAnsi="Arial" w:cs="Arial"/>
          <w:color w:val="000000"/>
        </w:rPr>
        <w:t xml:space="preserve"> dne: …………………….</w:t>
      </w:r>
      <w:r>
        <w:rPr>
          <w:rFonts w:ascii="Arial" w:eastAsia="Arial" w:hAnsi="Arial" w:cs="Arial"/>
          <w:color w:val="000000"/>
        </w:rPr>
        <w:tab/>
        <w:t>V …………….. dne: …………………….</w:t>
      </w:r>
    </w:p>
    <w:p w14:paraId="5F47ACE4" w14:textId="77777777" w:rsidR="00822B9B" w:rsidRDefault="00822B9B">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5BC0956C" w14:textId="77777777" w:rsidR="00822B9B" w:rsidRDefault="00822B9B">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06312DF9" w14:textId="77777777" w:rsidR="00822B9B" w:rsidRDefault="00822B9B">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27BD65DA" w14:textId="77777777" w:rsidR="00822B9B" w:rsidRDefault="00822B9B">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p>
    <w:p w14:paraId="27F91F1C" w14:textId="77777777" w:rsidR="00822B9B" w:rsidRDefault="001345C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r>
        <w:rPr>
          <w:rFonts w:ascii="Arial" w:eastAsia="Arial" w:hAnsi="Arial" w:cs="Arial"/>
          <w:color w:val="000000"/>
        </w:rPr>
        <w:tab/>
        <w:t>…………………….</w:t>
      </w:r>
      <w:r>
        <w:rPr>
          <w:rFonts w:ascii="Arial" w:eastAsia="Arial" w:hAnsi="Arial" w:cs="Arial"/>
          <w:color w:val="000000"/>
        </w:rPr>
        <w:tab/>
        <w:t>…………………….</w:t>
      </w:r>
    </w:p>
    <w:p w14:paraId="1B2B3085" w14:textId="6C63E8CE" w:rsidR="00822B9B" w:rsidRDefault="001345C4">
      <w:pPr>
        <w:pStyle w:val="Normln1"/>
        <w:pBdr>
          <w:top w:val="nil"/>
          <w:left w:val="nil"/>
          <w:bottom w:val="nil"/>
          <w:right w:val="nil"/>
          <w:between w:val="nil"/>
        </w:pBdr>
        <w:tabs>
          <w:tab w:val="center" w:pos="1560"/>
          <w:tab w:val="center" w:pos="6804"/>
        </w:tabs>
        <w:ind w:hanging="720"/>
        <w:jc w:val="both"/>
        <w:rPr>
          <w:rFonts w:ascii="Arial" w:eastAsia="Arial" w:hAnsi="Arial" w:cs="Arial"/>
          <w:color w:val="000000"/>
        </w:rPr>
      </w:pPr>
      <w:r>
        <w:rPr>
          <w:rFonts w:ascii="Arial" w:eastAsia="Arial" w:hAnsi="Arial" w:cs="Arial"/>
          <w:color w:val="000000"/>
        </w:rPr>
        <w:tab/>
      </w:r>
      <w:r w:rsidR="00C813F7">
        <w:rPr>
          <w:rFonts w:ascii="Arial" w:eastAsia="Arial" w:hAnsi="Arial" w:cs="Arial"/>
          <w:color w:val="000000"/>
        </w:rPr>
        <w:t>Městská část Praha20</w:t>
      </w:r>
      <w:r>
        <w:rPr>
          <w:rFonts w:ascii="Arial" w:eastAsia="Arial" w:hAnsi="Arial" w:cs="Arial"/>
          <w:color w:val="000000"/>
        </w:rPr>
        <w:tab/>
      </w:r>
      <w:r>
        <w:rPr>
          <w:rFonts w:ascii="Arial" w:eastAsia="Arial" w:hAnsi="Arial" w:cs="Arial"/>
          <w:color w:val="FF0000"/>
        </w:rPr>
        <w:t>&lt;obchodní firma poskytovatele&gt;</w:t>
      </w:r>
    </w:p>
    <w:p w14:paraId="62F10C65" w14:textId="1F7EEA0A" w:rsidR="00822B9B" w:rsidRDefault="001345C4">
      <w:pPr>
        <w:pStyle w:val="Normln1"/>
        <w:pBdr>
          <w:top w:val="nil"/>
          <w:left w:val="nil"/>
          <w:bottom w:val="nil"/>
          <w:right w:val="nil"/>
          <w:between w:val="nil"/>
        </w:pBdr>
        <w:tabs>
          <w:tab w:val="center" w:pos="1560"/>
          <w:tab w:val="center" w:pos="6804"/>
        </w:tabs>
        <w:ind w:hanging="720"/>
        <w:jc w:val="both"/>
        <w:rPr>
          <w:rFonts w:ascii="Arial" w:eastAsia="Arial" w:hAnsi="Arial" w:cs="Arial"/>
          <w:color w:val="FF0000"/>
        </w:rPr>
      </w:pPr>
      <w:r>
        <w:rPr>
          <w:rFonts w:ascii="Arial" w:eastAsia="Arial" w:hAnsi="Arial" w:cs="Arial"/>
          <w:color w:val="000000"/>
        </w:rPr>
        <w:tab/>
        <w:t xml:space="preserve">Mgr. </w:t>
      </w:r>
      <w:r w:rsidR="00C813F7">
        <w:rPr>
          <w:rFonts w:ascii="Arial" w:eastAsia="Arial" w:hAnsi="Arial" w:cs="Arial"/>
          <w:color w:val="000000"/>
        </w:rPr>
        <w:t>Petr Měšťan</w:t>
      </w:r>
      <w:r>
        <w:rPr>
          <w:rFonts w:ascii="Arial" w:eastAsia="Arial" w:hAnsi="Arial" w:cs="Arial"/>
          <w:color w:val="000000"/>
        </w:rPr>
        <w:t>, starosta</w:t>
      </w:r>
      <w:r>
        <w:rPr>
          <w:rFonts w:ascii="Arial" w:eastAsia="Arial" w:hAnsi="Arial" w:cs="Arial"/>
          <w:color w:val="000000"/>
        </w:rPr>
        <w:tab/>
      </w:r>
      <w:r>
        <w:rPr>
          <w:rFonts w:ascii="Arial" w:eastAsia="Arial" w:hAnsi="Arial" w:cs="Arial"/>
          <w:color w:val="FF0000"/>
        </w:rPr>
        <w:t>&lt;jméno a příjmení jednající osoby s uvedením funkce&gt;</w:t>
      </w:r>
    </w:p>
    <w:p w14:paraId="38E59C22" w14:textId="77777777" w:rsidR="00822B9B" w:rsidRDefault="00822B9B" w:rsidP="00DB3766">
      <w:pPr>
        <w:pStyle w:val="Normln1"/>
        <w:jc w:val="both"/>
        <w:rPr>
          <w:rFonts w:ascii="Arial" w:eastAsia="Arial" w:hAnsi="Arial" w:cs="Arial"/>
        </w:rPr>
      </w:pPr>
    </w:p>
    <w:p w14:paraId="5BA39DF7" w14:textId="77777777" w:rsidR="00822B9B" w:rsidRDefault="00822B9B">
      <w:pPr>
        <w:pStyle w:val="Normln1"/>
        <w:jc w:val="both"/>
        <w:rPr>
          <w:rFonts w:ascii="Arial" w:eastAsia="Arial" w:hAnsi="Arial" w:cs="Arial"/>
        </w:rPr>
      </w:pPr>
    </w:p>
    <w:p w14:paraId="2EEFEFDD" w14:textId="77777777" w:rsidR="00822B9B" w:rsidRDefault="001345C4">
      <w:pPr>
        <w:pStyle w:val="Normln1"/>
        <w:jc w:val="both"/>
        <w:rPr>
          <w:rFonts w:ascii="Arial" w:eastAsia="Arial" w:hAnsi="Arial" w:cs="Arial"/>
          <w:b/>
        </w:rPr>
      </w:pPr>
      <w:r>
        <w:rPr>
          <w:rFonts w:ascii="Arial" w:eastAsia="Arial" w:hAnsi="Arial" w:cs="Arial"/>
          <w:b/>
        </w:rPr>
        <w:t>Přílohy</w:t>
      </w:r>
    </w:p>
    <w:p w14:paraId="45D1B0AD" w14:textId="77777777" w:rsidR="00822B9B" w:rsidRDefault="001345C4" w:rsidP="00DB3766">
      <w:pPr>
        <w:pStyle w:val="Normln1"/>
        <w:numPr>
          <w:ilvl w:val="0"/>
          <w:numId w:val="1"/>
        </w:numPr>
        <w:pBdr>
          <w:top w:val="nil"/>
          <w:left w:val="nil"/>
          <w:bottom w:val="nil"/>
          <w:right w:val="nil"/>
          <w:between w:val="nil"/>
        </w:pBdr>
        <w:ind w:left="1418" w:hanging="1418"/>
        <w:jc w:val="both"/>
        <w:rPr>
          <w:rFonts w:ascii="Arial" w:eastAsia="Arial" w:hAnsi="Arial" w:cs="Arial"/>
          <w:color w:val="000000"/>
        </w:rPr>
      </w:pPr>
      <w:bookmarkStart w:id="12" w:name="_lnxbz9" w:colFirst="0" w:colLast="0"/>
      <w:bookmarkEnd w:id="12"/>
      <w:r>
        <w:rPr>
          <w:rFonts w:ascii="Arial" w:eastAsia="Arial" w:hAnsi="Arial" w:cs="Arial"/>
          <w:color w:val="000000"/>
        </w:rPr>
        <w:t xml:space="preserve">Úroveň poskytovaných webhostingových a servisních služeb </w:t>
      </w:r>
    </w:p>
    <w:p w14:paraId="13E86E76" w14:textId="77777777" w:rsidR="00DB3766" w:rsidRDefault="00DB3766">
      <w:pPr>
        <w:rPr>
          <w:rFonts w:ascii="Arial" w:eastAsia="Arial" w:hAnsi="Arial" w:cs="Arial"/>
          <w:color w:val="000000"/>
          <w:highlight w:val="yellow"/>
        </w:rPr>
      </w:pPr>
      <w:bookmarkStart w:id="13" w:name="_GoBack"/>
      <w:bookmarkEnd w:id="13"/>
      <w:r>
        <w:rPr>
          <w:rFonts w:ascii="Arial" w:eastAsia="Arial" w:hAnsi="Arial" w:cs="Arial"/>
          <w:color w:val="000000"/>
          <w:highlight w:val="yellow"/>
        </w:rPr>
        <w:br w:type="page"/>
      </w:r>
    </w:p>
    <w:p w14:paraId="519B3879" w14:textId="55413F52" w:rsidR="00DB3766" w:rsidRDefault="00DB3766" w:rsidP="00DB3766">
      <w:pPr>
        <w:rPr>
          <w:b/>
          <w:bCs/>
        </w:rPr>
      </w:pPr>
      <w:r>
        <w:rPr>
          <w:b/>
          <w:bCs/>
        </w:rPr>
        <w:lastRenderedPageBreak/>
        <w:t xml:space="preserve">Příloha č. 1 </w:t>
      </w:r>
    </w:p>
    <w:p w14:paraId="02A901FE" w14:textId="77777777" w:rsidR="00DB3766" w:rsidRDefault="00DB3766" w:rsidP="00DB3766">
      <w:pPr>
        <w:rPr>
          <w:b/>
          <w:bCs/>
        </w:rPr>
      </w:pPr>
    </w:p>
    <w:p w14:paraId="56E2738A" w14:textId="4AD258E4" w:rsidR="00DB3766" w:rsidRPr="003D1F47" w:rsidRDefault="00DB3766" w:rsidP="00DB3766">
      <w:pPr>
        <w:rPr>
          <w:b/>
          <w:bCs/>
        </w:rPr>
      </w:pPr>
      <w:r w:rsidRPr="003D1F47">
        <w:rPr>
          <w:b/>
          <w:bCs/>
        </w:rPr>
        <w:t xml:space="preserve">Úroveň poskytovaných webhostingových a servisních služeb </w:t>
      </w:r>
    </w:p>
    <w:p w14:paraId="48776AB2" w14:textId="77777777" w:rsidR="00DB3766" w:rsidRDefault="00DB3766" w:rsidP="00DB3766"/>
    <w:p w14:paraId="28450848" w14:textId="77777777" w:rsidR="00DB3766" w:rsidRDefault="00DB3766" w:rsidP="00DB3766">
      <w:r>
        <w:t>1</w:t>
      </w:r>
      <w:r w:rsidRPr="003D1F47">
        <w:rPr>
          <w:b/>
          <w:bCs/>
        </w:rPr>
        <w:t>. Legislativní údržba</w:t>
      </w:r>
      <w:r>
        <w:t xml:space="preserve"> </w:t>
      </w:r>
    </w:p>
    <w:p w14:paraId="7B5B6EEB" w14:textId="77777777" w:rsidR="00DB3766" w:rsidRDefault="00DB3766" w:rsidP="00DB3766">
      <w:r>
        <w:t xml:space="preserve">Poskytovatel se zavazuje udržovat všechny části plnění v souladu s platnou legislativou po celou dobu platnosti smlouvy. Poskytovatel se zavazuje v případě legislativních změn zajistit úpravy všech dotčených částí tak, aby byly v souladu se změněnými právními předpisy a poskytnout upravené části plnění zadavateli včetně zajištění nezbytných prací souvisejících s instalací nebo montáží vedoucích k zajištění souladu s legislativou, a to po dobu platnosti smlouvy. Úpravy poskytovatel zajistí k datu účinnosti změny. </w:t>
      </w:r>
    </w:p>
    <w:p w14:paraId="7DBB397C" w14:textId="77777777" w:rsidR="00DB3766" w:rsidRDefault="00DB3766" w:rsidP="00DB3766"/>
    <w:p w14:paraId="12993DAA" w14:textId="77777777" w:rsidR="00DB3766" w:rsidRDefault="00DB3766" w:rsidP="00DB3766">
      <w:r>
        <w:t xml:space="preserve">2. </w:t>
      </w:r>
      <w:r w:rsidRPr="003D1F47">
        <w:rPr>
          <w:b/>
          <w:bCs/>
        </w:rPr>
        <w:t>Technická podpora</w:t>
      </w:r>
      <w:r>
        <w:t xml:space="preserve"> </w:t>
      </w:r>
    </w:p>
    <w:p w14:paraId="1BDF60BA" w14:textId="77777777" w:rsidR="00DB3766" w:rsidRDefault="00DB3766" w:rsidP="00DB3766">
      <w:r>
        <w:t>Technická podpora bude poskytována po dobu platnosti smlouvy. Požadavky na organizaci technické (servisní) podpory - centrální místo pro oznamování všech servisních požadavků, - telefonické zadání požadavku na technickou podporu musí být zajištěno lidskou obsluhou (příjem požadavku pouze automatem akceptován výhradně mimo níže stanovenou dobu), - komunikace s dispečinkem technické podpory, stejně tak komunikace s řešiteli požadavků na technickou podporu musí být zajištěna v českém jazyce, - příjem požadavku musí být umožněn několika nezávislými komunikačními cestami: o prostřednictvím internetu (webové rozhraní, autentifikace pro oprávněné osoby na základě jména a hesla), o telefonicky, o e-mailem, - zajištění nepřetržitého přístupu do systému pro evidenci požadavků pro oprávněné osoby zadavatele – možnost upřesnění požadavku v průběhu jeho řešení, - umožnění přístupu k historickým datům o řešení požadavků na technickou podporu (2 roky zpětně online, další roky na vyžádání).</w:t>
      </w:r>
    </w:p>
    <w:p w14:paraId="638E7B5C" w14:textId="77777777" w:rsidR="00DB3766" w:rsidRDefault="00DB3766" w:rsidP="00DB3766"/>
    <w:p w14:paraId="6C1F76AC" w14:textId="77777777" w:rsidR="00DB3766" w:rsidRPr="003D1F47" w:rsidRDefault="00DB3766" w:rsidP="00DB3766">
      <w:pPr>
        <w:rPr>
          <w:b/>
          <w:bCs/>
        </w:rPr>
      </w:pPr>
      <w:r w:rsidRPr="003D1F47">
        <w:rPr>
          <w:b/>
          <w:bCs/>
        </w:rPr>
        <w:t xml:space="preserve"> Služby </w:t>
      </w:r>
    </w:p>
    <w:p w14:paraId="0E18A72A" w14:textId="77777777" w:rsidR="00DB3766" w:rsidRDefault="00DB3766" w:rsidP="00DB3766">
      <w:r>
        <w:t xml:space="preserve">- Servisní služby o diagnostika nahlášené závady, o odstraňování závad ve lhůtách uvedených níže, o obnovení funkčnosti ze zálohy nebo reinstalací, o uzavření servisního požadavku po akceptaci zadavatele – zhotovení servisního protokolu, o zaznamenání změn do technické provozní dokumentace, o náklady související s poskytnutím servisního zásahu jsou zahrnuty v ceně služby, žádné další náklady nebudu fakturovány, o uložení informací o provedení servisního zásahu do elektronického systému pro příjem a evidenci požadavků na technickou (servisní) podporu. </w:t>
      </w:r>
    </w:p>
    <w:p w14:paraId="62D1A157" w14:textId="77777777" w:rsidR="00DB3766" w:rsidRDefault="00DB3766" w:rsidP="00DB3766"/>
    <w:p w14:paraId="1F277175" w14:textId="77777777" w:rsidR="00DB3766" w:rsidRDefault="00DB3766" w:rsidP="00DB3766">
      <w:r>
        <w:t>- Provozní správa o Činnosti prováděné automaticky = nebude nutné zadávat požadavky na jejich provedení: a) pravidelné kontroly správné funkce spravovaného systému podle navržené a schválené architektury, b) poskytování informací o bezpečnostních rizicích a incidentech,</w:t>
      </w:r>
    </w:p>
    <w:p w14:paraId="473849BB" w14:textId="77777777" w:rsidR="00DB3766" w:rsidRDefault="00DB3766" w:rsidP="00DB3766"/>
    <w:p w14:paraId="55715590" w14:textId="77777777" w:rsidR="00DB3766" w:rsidRDefault="00DB3766" w:rsidP="00DB3766">
      <w:r>
        <w:t xml:space="preserve">c) aplikace bezpečnostních oprav, d) reinstalace nových verzí (vždy s předchozím souhlasem zadavatele), </w:t>
      </w:r>
    </w:p>
    <w:p w14:paraId="77EC4BDA" w14:textId="77777777" w:rsidR="00DB3766" w:rsidRDefault="00DB3766" w:rsidP="00DB3766"/>
    <w:p w14:paraId="3F26E288" w14:textId="77777777" w:rsidR="00DB3766" w:rsidRDefault="00DB3766" w:rsidP="00DB3766">
      <w:pPr>
        <w:pStyle w:val="Odstavecseseznamem"/>
        <w:numPr>
          <w:ilvl w:val="0"/>
          <w:numId w:val="6"/>
        </w:numPr>
        <w:spacing w:after="0"/>
      </w:pPr>
      <w:r>
        <w:t xml:space="preserve">Požadavky na činnosti na vyžádání: a) provedení zálohy konfigurací/nastavení před provedením požadované provozní činnosti, b) ověření možných dopadů realizace požadavku na zachování funkcionality celku, v případě existence rizik informování zadavatele požadavku o možných důsledcích provedení požadavku, c) provedení požadované činnosti provozního charakteru na vyžádání (např. požadavku na změnu konfigurace, úpravu funkčnosti menšího rozsahu apod.) d) po provedení požadavku otestování funkčnosti systému. </w:t>
      </w:r>
    </w:p>
    <w:p w14:paraId="51CD4A74" w14:textId="77777777" w:rsidR="00DB3766" w:rsidRDefault="00DB3766" w:rsidP="00DB3766"/>
    <w:p w14:paraId="4BAE362E" w14:textId="77777777" w:rsidR="00DB3766" w:rsidRDefault="00DB3766" w:rsidP="00DB3766">
      <w:pPr>
        <w:pStyle w:val="Odstavecseseznamem"/>
        <w:numPr>
          <w:ilvl w:val="1"/>
          <w:numId w:val="5"/>
        </w:numPr>
        <w:spacing w:after="0"/>
      </w:pPr>
      <w:r>
        <w:t xml:space="preserve">Obecné požadavky: a) zaznamenání změn do technické provozní dokumentace, b) náklady související s poskytnutím služeb provozní správy jsou zahrnuty v ceně služby, žádné další náklady související s poskytnutím služby, nebudou fakturovány, </w:t>
      </w:r>
      <w:r>
        <w:lastRenderedPageBreak/>
        <w:t xml:space="preserve">c) uložení informací o provedení provozního zásahu do elektronického systému pro příjem a evidenci požadavků na technickou (servisní) podporu. </w:t>
      </w:r>
    </w:p>
    <w:p w14:paraId="75616E15" w14:textId="77777777" w:rsidR="00DB3766" w:rsidRDefault="00DB3766" w:rsidP="00DB3766">
      <w:pPr>
        <w:pStyle w:val="Odstavecseseznamem"/>
        <w:spacing w:after="0"/>
        <w:ind w:left="1080"/>
      </w:pPr>
    </w:p>
    <w:p w14:paraId="35C900A2" w14:textId="77777777" w:rsidR="00DB3766" w:rsidRDefault="00DB3766" w:rsidP="00DB3766">
      <w:pPr>
        <w:ind w:left="720"/>
      </w:pPr>
      <w:r>
        <w:t xml:space="preserve">- Expertní podpora o konzultační služby (telefonicky, e-mailovou komunikací), o řešení problémů (telefonicky, e-mailovou komunikací), o reporting poskytování expertní podpory. </w:t>
      </w:r>
    </w:p>
    <w:p w14:paraId="7B2A1AFE" w14:textId="77777777" w:rsidR="00DB3766" w:rsidRDefault="00DB3766" w:rsidP="00DB3766">
      <w:pPr>
        <w:ind w:left="720"/>
      </w:pPr>
    </w:p>
    <w:p w14:paraId="195A81CE" w14:textId="77777777" w:rsidR="00DB3766" w:rsidRDefault="00DB3766" w:rsidP="00DB3766">
      <w:pPr>
        <w:ind w:left="720"/>
      </w:pPr>
      <w:r>
        <w:t>- Provozní a uživatelská dokumentace o vedení a udržování technické provozní dokumentace a uživatelské dokumentace v elektronické podobě, o pravidelná aktualizace technické provozní dokumentace a uživatelské dokumentace po provedených změnách, o poskytování výstupů z technické provozní dokumentace oprávněným zástupcům zadavatele.</w:t>
      </w:r>
    </w:p>
    <w:p w14:paraId="4032754E" w14:textId="77777777" w:rsidR="00DB3766" w:rsidRDefault="00DB3766" w:rsidP="00DB3766">
      <w:pPr>
        <w:ind w:left="720"/>
      </w:pPr>
    </w:p>
    <w:p w14:paraId="6ACB1763" w14:textId="77777777" w:rsidR="00DB3766" w:rsidRDefault="00DB3766" w:rsidP="00DB3766">
      <w:pPr>
        <w:ind w:left="720"/>
      </w:pPr>
      <w:r>
        <w:t xml:space="preserve">Jakákoliv data (včetně importovaných dat) vytvořená v rámci plnění smlouvy se stávají majetkem zadavatele, přičemž mu budou poskytnuta při ukončení závazku ze smlouvy, nebo kdykoliv za trvání závazku ze smlouvy, a to bezplatně. </w:t>
      </w:r>
    </w:p>
    <w:p w14:paraId="0C4D19F1" w14:textId="77777777" w:rsidR="00DB3766" w:rsidRDefault="00DB3766" w:rsidP="00DB3766">
      <w:pPr>
        <w:ind w:left="720"/>
      </w:pPr>
    </w:p>
    <w:p w14:paraId="04E8F876" w14:textId="77777777" w:rsidR="00DB3766" w:rsidRPr="003D1F47" w:rsidRDefault="00DB3766" w:rsidP="00DB3766">
      <w:pPr>
        <w:ind w:left="720"/>
        <w:rPr>
          <w:b/>
          <w:bCs/>
        </w:rPr>
      </w:pPr>
      <w:r w:rsidRPr="003D1F47">
        <w:rPr>
          <w:b/>
          <w:bCs/>
        </w:rPr>
        <w:t xml:space="preserve">Lhůty </w:t>
      </w:r>
    </w:p>
    <w:p w14:paraId="78908C66" w14:textId="77777777" w:rsidR="00DB3766" w:rsidRDefault="00DB3766" w:rsidP="00DB3766">
      <w:pPr>
        <w:ind w:left="720"/>
      </w:pPr>
      <w:r>
        <w:t>Poskytovatel je povinen poskytovat zadavateli servisní podporu v pracovních dnech od 08:00 do 17:00 h, v pátek do 15:30 h, a reagovat zadavateli na nahlášení závady znemožňující zadavateli řádným způsobem užívat běžící aplikaci v níže uvedených reakčních dobách a dále je povinen odstranit nahlášenou závadu do konce níže stanovené maximální doby k odstranění závady, přičemž obě tyto doby vždy počínají běžet od okamžiku nahlášení závady objednatelem poskytovateli. Do těchto dob se nezapočítává doba od 17:00 h do 08:00 h následujícího dne, a dále pak doba od pátku 15:30 h do bezprostředně následujícího pondělí 08:00 h a státem uznané svátky.</w:t>
      </w:r>
    </w:p>
    <w:p w14:paraId="5C671479" w14:textId="77777777" w:rsidR="00DB3766" w:rsidRDefault="00DB3766" w:rsidP="00DB3766">
      <w:pPr>
        <w:ind w:left="720"/>
      </w:pPr>
    </w:p>
    <w:p w14:paraId="798943B0" w14:textId="77777777" w:rsidR="00DB3766" w:rsidRDefault="00DB3766" w:rsidP="00DB3766">
      <w:pPr>
        <w:ind w:left="720"/>
      </w:pPr>
      <w:r>
        <w:rPr>
          <w:noProof/>
        </w:rPr>
        <w:drawing>
          <wp:inline distT="0" distB="0" distL="0" distR="0" wp14:anchorId="457A97E3" wp14:editId="0B21ADC5">
            <wp:extent cx="5753100" cy="39433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943350"/>
                    </a:xfrm>
                    <a:prstGeom prst="rect">
                      <a:avLst/>
                    </a:prstGeom>
                    <a:noFill/>
                    <a:ln>
                      <a:noFill/>
                    </a:ln>
                  </pic:spPr>
                </pic:pic>
              </a:graphicData>
            </a:graphic>
          </wp:inline>
        </w:drawing>
      </w:r>
    </w:p>
    <w:p w14:paraId="21F6C00F" w14:textId="77777777" w:rsidR="00DB3766" w:rsidRDefault="00DB3766" w:rsidP="00DB3766">
      <w:pPr>
        <w:ind w:left="720"/>
      </w:pPr>
      <w:r w:rsidRPr="003D1F47">
        <w:rPr>
          <w:b/>
          <w:bCs/>
        </w:rPr>
        <w:t>Hodnotou 24x7</w:t>
      </w:r>
      <w:r>
        <w:t xml:space="preserve"> se rozumí nepřetržité poskytování služby (24 hodin denně, 7 dnů v týdnu, tedy 365 dnů v roce).</w:t>
      </w:r>
    </w:p>
    <w:p w14:paraId="1232C283" w14:textId="77777777" w:rsidR="00DB3766" w:rsidRDefault="00DB3766" w:rsidP="00DB3766">
      <w:pPr>
        <w:ind w:left="720"/>
      </w:pPr>
    </w:p>
    <w:p w14:paraId="405CE4DF" w14:textId="77777777" w:rsidR="00DB3766" w:rsidRDefault="00DB3766" w:rsidP="00DB3766">
      <w:pPr>
        <w:ind w:left="720"/>
      </w:pPr>
      <w:r w:rsidRPr="003D1F47">
        <w:rPr>
          <w:b/>
          <w:bCs/>
        </w:rPr>
        <w:lastRenderedPageBreak/>
        <w:t>Hodnotou 9x5</w:t>
      </w:r>
      <w:r>
        <w:t xml:space="preserve"> se rozumí poskytování služby v pracovních dnech v době: Po - Čt 8:00 - 17:00 h Pá 8:00 - 15:30 h</w:t>
      </w:r>
    </w:p>
    <w:p w14:paraId="46C50B37" w14:textId="77777777" w:rsidR="00DB3766" w:rsidRDefault="00DB3766" w:rsidP="00DB3766">
      <w:pPr>
        <w:ind w:left="720"/>
      </w:pPr>
    </w:p>
    <w:p w14:paraId="104C0C68" w14:textId="77777777" w:rsidR="00DB3766" w:rsidRPr="003D1F47" w:rsidRDefault="00DB3766" w:rsidP="00DB3766">
      <w:pPr>
        <w:ind w:left="720"/>
        <w:rPr>
          <w:b/>
          <w:bCs/>
        </w:rPr>
      </w:pPr>
      <w:r w:rsidRPr="003D1F47">
        <w:rPr>
          <w:b/>
          <w:bCs/>
        </w:rPr>
        <w:t xml:space="preserve">Klasifikace závad </w:t>
      </w:r>
    </w:p>
    <w:p w14:paraId="5084B9F0" w14:textId="77777777" w:rsidR="00DB3766" w:rsidRDefault="00DB3766" w:rsidP="00DB3766">
      <w:pPr>
        <w:ind w:left="720"/>
      </w:pPr>
      <w:r>
        <w:t xml:space="preserve">A Fatální problémy: </w:t>
      </w:r>
    </w:p>
    <w:p w14:paraId="0EDE02F5" w14:textId="77777777" w:rsidR="00DB3766" w:rsidRDefault="00DB3766" w:rsidP="00DB3766">
      <w:pPr>
        <w:ind w:left="720"/>
      </w:pPr>
      <w:r>
        <w:t>Úplná nedostupnost aplikace, web server neodpovídá, nebo nejsou dostupné 2 a více name servery. Mezi fatální problémy náleží rovněž neautorizovaná změna obsahu prezentace</w:t>
      </w:r>
    </w:p>
    <w:p w14:paraId="76243184" w14:textId="77777777" w:rsidR="00DB3766" w:rsidRDefault="00DB3766" w:rsidP="00DB3766">
      <w:pPr>
        <w:ind w:left="720"/>
      </w:pPr>
    </w:p>
    <w:p w14:paraId="658C7DDA" w14:textId="77777777" w:rsidR="00DB3766" w:rsidRDefault="00DB3766" w:rsidP="00DB3766">
      <w:pPr>
        <w:ind w:left="720"/>
      </w:pPr>
      <w:r>
        <w:t xml:space="preserve"> B Kritické problémy: </w:t>
      </w:r>
    </w:p>
    <w:p w14:paraId="59C4F96C" w14:textId="77777777" w:rsidR="00DB3766" w:rsidRDefault="00DB3766" w:rsidP="00DB3766">
      <w:pPr>
        <w:ind w:left="720"/>
      </w:pPr>
      <w:r>
        <w:t xml:space="preserve">Web server odpovídá, ale nezobrazuje korektní obsah prezentace, případně hlásí systémovou chybu, nebo chybu ke kódu aplikace. Návštěvníci nemohou aplikaci plnohodnotně užívat. </w:t>
      </w:r>
    </w:p>
    <w:p w14:paraId="74A18D48" w14:textId="77777777" w:rsidR="00DB3766" w:rsidRDefault="00DB3766" w:rsidP="00DB3766">
      <w:pPr>
        <w:ind w:left="720"/>
      </w:pPr>
    </w:p>
    <w:p w14:paraId="74B5F651" w14:textId="77777777" w:rsidR="00DB3766" w:rsidRDefault="00DB3766" w:rsidP="00DB3766">
      <w:pPr>
        <w:ind w:left="720"/>
      </w:pPr>
      <w:r>
        <w:t xml:space="preserve">C Závažné problémy: </w:t>
      </w:r>
    </w:p>
    <w:p w14:paraId="03B788AD" w14:textId="77777777" w:rsidR="00DB3766" w:rsidRDefault="00DB3766" w:rsidP="00DB3766">
      <w:pPr>
        <w:ind w:left="720"/>
      </w:pPr>
      <w:r>
        <w:t xml:space="preserve">Aplikace pracuje korektně, ale s aplikací nemohou pracovat redaktoři, kvůli chybám redakčního systému. </w:t>
      </w:r>
    </w:p>
    <w:p w14:paraId="33030314" w14:textId="77777777" w:rsidR="00DB3766" w:rsidRDefault="00DB3766" w:rsidP="00DB3766">
      <w:pPr>
        <w:ind w:left="720"/>
      </w:pPr>
    </w:p>
    <w:p w14:paraId="1599F2E1" w14:textId="77777777" w:rsidR="00DB3766" w:rsidRDefault="00DB3766" w:rsidP="00DB3766">
      <w:pPr>
        <w:ind w:left="720"/>
      </w:pPr>
      <w:r>
        <w:t xml:space="preserve">D Nezávažné problémy: </w:t>
      </w:r>
    </w:p>
    <w:p w14:paraId="4E0768B2" w14:textId="77777777" w:rsidR="00DB3766" w:rsidRDefault="00DB3766" w:rsidP="00DB3766">
      <w:pPr>
        <w:ind w:left="720"/>
      </w:pPr>
      <w:r>
        <w:t>Návštěvníci i redaktoři mohou s aplikací plnohodnotně pracovat, ale v aplikaci se vyskytlo chování, které je v rozporu s uživatelskou dokumentací.</w:t>
      </w:r>
    </w:p>
    <w:p w14:paraId="0D484F08" w14:textId="77777777" w:rsidR="00DB3766" w:rsidRDefault="00DB3766" w:rsidP="00DB3766">
      <w:pPr>
        <w:ind w:left="720"/>
      </w:pPr>
    </w:p>
    <w:p w14:paraId="2A0C9BA2" w14:textId="77777777" w:rsidR="00DB3766" w:rsidRDefault="00DB3766" w:rsidP="00DB3766">
      <w:pPr>
        <w:ind w:left="720"/>
      </w:pPr>
      <w:r w:rsidRPr="003D1F47">
        <w:rPr>
          <w:b/>
          <w:bCs/>
        </w:rPr>
        <w:t>Metodika výpočtu dostupnosti webové prezentace</w:t>
      </w:r>
      <w:r>
        <w:t xml:space="preserve"> </w:t>
      </w:r>
    </w:p>
    <w:p w14:paraId="40BB5265" w14:textId="77777777" w:rsidR="00DB3766" w:rsidRDefault="00DB3766" w:rsidP="00DB3766">
      <w:pPr>
        <w:ind w:left="720"/>
      </w:pPr>
      <w:r>
        <w:t>Pro výpočet skutečně dosažené dostupnosti se použije následujícího vzorec:</w:t>
      </w:r>
      <w:r>
        <w:rPr>
          <w:noProof/>
        </w:rPr>
        <w:drawing>
          <wp:inline distT="0" distB="0" distL="0" distR="0" wp14:anchorId="26140AED" wp14:editId="69F3EDF4">
            <wp:extent cx="3228975" cy="10001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000125"/>
                    </a:xfrm>
                    <a:prstGeom prst="rect">
                      <a:avLst/>
                    </a:prstGeom>
                    <a:noFill/>
                    <a:ln>
                      <a:noFill/>
                    </a:ln>
                  </pic:spPr>
                </pic:pic>
              </a:graphicData>
            </a:graphic>
          </wp:inline>
        </w:drawing>
      </w:r>
    </w:p>
    <w:p w14:paraId="6D54BD89" w14:textId="77777777" w:rsidR="00DB3766" w:rsidRDefault="00DB3766" w:rsidP="00DB3766">
      <w:pPr>
        <w:ind w:left="720"/>
      </w:pPr>
    </w:p>
    <w:p w14:paraId="66F83098" w14:textId="77777777" w:rsidR="00DB3766" w:rsidRDefault="00DB3766" w:rsidP="00DB3766">
      <w:pPr>
        <w:ind w:left="720"/>
      </w:pPr>
      <w:r>
        <w:t>T1 značí celkový počet hodin, po které má být v daném kalendářním měsíci webová prezentace provozována, s výjimkou doby oprávněného omezení provozu</w:t>
      </w:r>
    </w:p>
    <w:p w14:paraId="5A6D32ED" w14:textId="77777777" w:rsidR="00DB3766" w:rsidRDefault="00DB3766" w:rsidP="00DB3766">
      <w:pPr>
        <w:ind w:left="720"/>
      </w:pPr>
      <w:r>
        <w:t xml:space="preserve"> T2 značí celkový počet hodin, po které byla webová prezentace nedostupná nebo neplnila svou funkci (viz kategorie A klasifikace závad).</w:t>
      </w:r>
    </w:p>
    <w:p w14:paraId="2A4783AB" w14:textId="77777777" w:rsidR="00DB3766" w:rsidRDefault="00DB3766" w:rsidP="00DB3766">
      <w:pPr>
        <w:ind w:left="720"/>
      </w:pPr>
    </w:p>
    <w:p w14:paraId="1492FB3C" w14:textId="77777777" w:rsidR="00DB3766" w:rsidRPr="003D1F47" w:rsidRDefault="00DB3766" w:rsidP="00DB3766">
      <w:pPr>
        <w:ind w:left="720"/>
        <w:rPr>
          <w:b/>
          <w:bCs/>
        </w:rPr>
      </w:pPr>
      <w:r w:rsidRPr="003D1F47">
        <w:rPr>
          <w:b/>
          <w:bCs/>
        </w:rPr>
        <w:t>Do měsíční nedostupnosti webové prezentace nebudou započítány výpadky ani přerušení nebo vady vyplývající z níže uvedených příčin:</w:t>
      </w:r>
    </w:p>
    <w:p w14:paraId="65BCE48B" w14:textId="77777777" w:rsidR="00DB3766" w:rsidRDefault="00DB3766" w:rsidP="00DB3766">
      <w:pPr>
        <w:ind w:left="720"/>
      </w:pPr>
      <w:r>
        <w:t xml:space="preserve"> a) plánované odstávky webové prezentace předem odsouhlasené objednatelem, </w:t>
      </w:r>
    </w:p>
    <w:p w14:paraId="1A9887BC" w14:textId="77777777" w:rsidR="00DB3766" w:rsidRDefault="00DB3766" w:rsidP="00DB3766">
      <w:pPr>
        <w:ind w:left="720"/>
      </w:pPr>
      <w:r>
        <w:t>b) objednatel požaduje od poskytovatele otestování funkcí webové prezentace, ačkoli nebyla ohlášena ani detekována žádná porucha,</w:t>
      </w:r>
    </w:p>
    <w:p w14:paraId="689BE59A" w14:textId="77777777" w:rsidR="00DB3766" w:rsidRDefault="00DB3766" w:rsidP="00DB3766">
      <w:pPr>
        <w:ind w:left="720"/>
      </w:pPr>
      <w:r>
        <w:t xml:space="preserve">c) webová prezentace je změněna nebo upravena na pokyn objednatele a s jeho vědomím takovým způsobem, že parametry definované dostupnosti nemohou být splněny, </w:t>
      </w:r>
    </w:p>
    <w:p w14:paraId="3FC42886" w14:textId="77777777" w:rsidR="00DB3766" w:rsidRDefault="00DB3766" w:rsidP="00DB3766">
      <w:pPr>
        <w:ind w:left="720"/>
      </w:pPr>
      <w:r>
        <w:t xml:space="preserve">d) v případě zásahu vyšší mocí, e) jakékoliv přerušení přímo vyplývající z poruch nebo nedostatků webové prezentace nebo zařízení způsobených objednatelem, </w:t>
      </w:r>
    </w:p>
    <w:p w14:paraId="635385E1" w14:textId="77777777" w:rsidR="00DB3766" w:rsidRDefault="00DB3766" w:rsidP="00DB3766">
      <w:pPr>
        <w:ind w:left="720"/>
      </w:pPr>
      <w:r>
        <w:t xml:space="preserve">f) poruchy způsobené výpadky vybavení nebo systémů zajištěných objednatelem nebo jakoukoliv třetí stranou, která není řízena nebo kontrolována poskytovatelem, </w:t>
      </w:r>
    </w:p>
    <w:p w14:paraId="1643E37B" w14:textId="77777777" w:rsidR="00DB3766" w:rsidRDefault="00DB3766" w:rsidP="00DB3766">
      <w:pPr>
        <w:ind w:left="720"/>
      </w:pPr>
      <w:r>
        <w:t>g) doba vzniklá čekáním na prověření funkčnosti webové prezentace objednatelem delší než 30 minut.</w:t>
      </w:r>
    </w:p>
    <w:p w14:paraId="7A9956CC" w14:textId="77777777" w:rsidR="00822B9B" w:rsidRPr="001A70F2" w:rsidRDefault="00822B9B" w:rsidP="001A70F2">
      <w:pPr>
        <w:pStyle w:val="Normln1"/>
        <w:pBdr>
          <w:top w:val="nil"/>
          <w:left w:val="nil"/>
          <w:bottom w:val="nil"/>
          <w:right w:val="nil"/>
          <w:between w:val="nil"/>
        </w:pBdr>
        <w:jc w:val="both"/>
        <w:rPr>
          <w:rFonts w:ascii="Arial" w:eastAsia="Arial" w:hAnsi="Arial" w:cs="Arial"/>
          <w:color w:val="000000"/>
          <w:highlight w:val="yellow"/>
        </w:rPr>
      </w:pPr>
    </w:p>
    <w:sectPr w:rsidR="00822B9B" w:rsidRPr="001A70F2" w:rsidSect="00822B9B">
      <w:headerReference w:type="even" r:id="rId9"/>
      <w:footerReference w:type="even" r:id="rId10"/>
      <w:footerReference w:type="default" r:id="rId11"/>
      <w:headerReference w:type="first" r:id="rId12"/>
      <w:pgSz w:w="11907" w:h="16840"/>
      <w:pgMar w:top="1418" w:right="1418" w:bottom="1418" w:left="1417" w:header="709" w:footer="709"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FB51" w16cex:dateUtc="2021-11-1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AF881" w16cid:durableId="2540FB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9C34" w14:textId="77777777" w:rsidR="0068595A" w:rsidRDefault="0068595A" w:rsidP="00822B9B">
      <w:r>
        <w:separator/>
      </w:r>
    </w:p>
  </w:endnote>
  <w:endnote w:type="continuationSeparator" w:id="0">
    <w:p w14:paraId="3C30841D" w14:textId="77777777" w:rsidR="0068595A" w:rsidRDefault="0068595A" w:rsidP="0082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E2AC" w14:textId="77777777" w:rsidR="00822B9B" w:rsidRDefault="00B86438">
    <w:pPr>
      <w:pStyle w:val="Normln1"/>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1345C4">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67E8D60B" w14:textId="77777777" w:rsidR="00822B9B" w:rsidRDefault="00822B9B">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p w14:paraId="6A6863F9" w14:textId="77777777" w:rsidR="00822B9B" w:rsidRDefault="00822B9B">
    <w:pPr>
      <w:pStyle w:val="Normln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EA23E" w14:textId="77777777" w:rsidR="00822B9B" w:rsidRDefault="001345C4">
    <w:pPr>
      <w:pStyle w:val="Normln1"/>
      <w:pBdr>
        <w:top w:val="nil"/>
        <w:left w:val="nil"/>
        <w:bottom w:val="nil"/>
        <w:right w:val="nil"/>
        <w:between w:val="nil"/>
      </w:pBdr>
      <w:tabs>
        <w:tab w:val="center" w:pos="4536"/>
        <w:tab w:val="right" w:pos="9072"/>
      </w:tabs>
      <w:jc w:val="right"/>
      <w:rPr>
        <w:color w:val="000000"/>
        <w:sz w:val="20"/>
        <w:szCs w:val="20"/>
      </w:rPr>
    </w:pPr>
    <w:bookmarkStart w:id="14" w:name="_44sinio" w:colFirst="0" w:colLast="0"/>
    <w:bookmarkEnd w:id="14"/>
    <w:r>
      <w:rPr>
        <w:color w:val="000000"/>
        <w:sz w:val="20"/>
        <w:szCs w:val="20"/>
      </w:rPr>
      <w:t xml:space="preserve">Stránka </w:t>
    </w:r>
    <w:r w:rsidR="00B86438">
      <w:rPr>
        <w:color w:val="000000"/>
        <w:sz w:val="20"/>
        <w:szCs w:val="20"/>
      </w:rPr>
      <w:fldChar w:fldCharType="begin"/>
    </w:r>
    <w:r>
      <w:rPr>
        <w:color w:val="000000"/>
        <w:sz w:val="20"/>
        <w:szCs w:val="20"/>
      </w:rPr>
      <w:instrText>PAGE</w:instrText>
    </w:r>
    <w:r w:rsidR="00B86438">
      <w:rPr>
        <w:color w:val="000000"/>
        <w:sz w:val="20"/>
        <w:szCs w:val="20"/>
      </w:rPr>
      <w:fldChar w:fldCharType="separate"/>
    </w:r>
    <w:r w:rsidR="00892418">
      <w:rPr>
        <w:noProof/>
        <w:color w:val="000000"/>
        <w:sz w:val="20"/>
        <w:szCs w:val="20"/>
      </w:rPr>
      <w:t>8</w:t>
    </w:r>
    <w:r w:rsidR="00B86438">
      <w:rPr>
        <w:color w:val="000000"/>
        <w:sz w:val="20"/>
        <w:szCs w:val="20"/>
      </w:rPr>
      <w:fldChar w:fldCharType="end"/>
    </w:r>
    <w:r>
      <w:rPr>
        <w:color w:val="000000"/>
        <w:sz w:val="20"/>
        <w:szCs w:val="20"/>
      </w:rPr>
      <w:t xml:space="preserve"> z </w:t>
    </w:r>
    <w:r w:rsidR="00B86438">
      <w:rPr>
        <w:color w:val="000000"/>
        <w:sz w:val="20"/>
        <w:szCs w:val="20"/>
      </w:rPr>
      <w:fldChar w:fldCharType="begin"/>
    </w:r>
    <w:r>
      <w:rPr>
        <w:color w:val="000000"/>
        <w:sz w:val="20"/>
        <w:szCs w:val="20"/>
      </w:rPr>
      <w:instrText>NUMPAGES</w:instrText>
    </w:r>
    <w:r w:rsidR="00B86438">
      <w:rPr>
        <w:color w:val="000000"/>
        <w:sz w:val="20"/>
        <w:szCs w:val="20"/>
      </w:rPr>
      <w:fldChar w:fldCharType="separate"/>
    </w:r>
    <w:r w:rsidR="00892418">
      <w:rPr>
        <w:noProof/>
        <w:color w:val="000000"/>
        <w:sz w:val="20"/>
        <w:szCs w:val="20"/>
      </w:rPr>
      <w:t>9</w:t>
    </w:r>
    <w:r w:rsidR="00B86438">
      <w:rPr>
        <w:color w:val="000000"/>
        <w:sz w:val="20"/>
        <w:szCs w:val="20"/>
      </w:rPr>
      <w:fldChar w:fldCharType="end"/>
    </w:r>
  </w:p>
  <w:p w14:paraId="68A317FC" w14:textId="77777777" w:rsidR="00822B9B" w:rsidRDefault="00822B9B">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B0650" w14:textId="77777777" w:rsidR="0068595A" w:rsidRDefault="0068595A" w:rsidP="00822B9B">
      <w:r>
        <w:separator/>
      </w:r>
    </w:p>
  </w:footnote>
  <w:footnote w:type="continuationSeparator" w:id="0">
    <w:p w14:paraId="07BF40C4" w14:textId="77777777" w:rsidR="0068595A" w:rsidRDefault="0068595A" w:rsidP="0082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6604" w14:textId="77777777" w:rsidR="00822B9B" w:rsidRDefault="00B86438">
    <w:pPr>
      <w:pStyle w:val="Normln1"/>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1345C4">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7E545D06" w14:textId="77777777" w:rsidR="00822B9B" w:rsidRDefault="00822B9B">
    <w:pPr>
      <w:pStyle w:val="Normln1"/>
      <w:pBdr>
        <w:top w:val="nil"/>
        <w:left w:val="nil"/>
        <w:bottom w:val="nil"/>
        <w:right w:val="nil"/>
        <w:between w:val="nil"/>
      </w:pBdr>
      <w:tabs>
        <w:tab w:val="center" w:pos="4536"/>
        <w:tab w:val="right" w:pos="9072"/>
      </w:tabs>
      <w:rPr>
        <w:rFonts w:ascii="Times New Roman" w:eastAsia="Times New Roman" w:hAnsi="Times New Roman" w:cs="Times New Roman"/>
        <w:color w:val="000000"/>
        <w:sz w:val="20"/>
        <w:szCs w:val="20"/>
      </w:rPr>
    </w:pPr>
  </w:p>
  <w:p w14:paraId="0581B8E7" w14:textId="77777777" w:rsidR="00822B9B" w:rsidRDefault="00822B9B">
    <w:pPr>
      <w:pStyle w:val="Normln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6380" w14:textId="77777777" w:rsidR="00822B9B" w:rsidRDefault="001345C4">
    <w:pPr>
      <w:pStyle w:val="Normln1"/>
      <w:pBdr>
        <w:top w:val="nil"/>
        <w:left w:val="nil"/>
        <w:bottom w:val="nil"/>
        <w:right w:val="nil"/>
        <w:between w:val="nil"/>
      </w:pBdr>
      <w:tabs>
        <w:tab w:val="center" w:pos="4536"/>
        <w:tab w:val="right" w:pos="9072"/>
      </w:tabs>
      <w:jc w:val="both"/>
      <w:rPr>
        <w:color w:val="808080"/>
      </w:rPr>
    </w:pPr>
    <w:r>
      <w:rPr>
        <w:rFonts w:ascii="Times New Roman" w:eastAsia="Times New Roman" w:hAnsi="Times New Roman" w:cs="Times New Roman"/>
        <w:color w:val="000000"/>
        <w:sz w:val="20"/>
        <w:szCs w:val="20"/>
      </w:rPr>
      <w:tab/>
    </w:r>
  </w:p>
  <w:p w14:paraId="22AF00C4" w14:textId="77777777" w:rsidR="00822B9B" w:rsidRDefault="00822B9B">
    <w:pPr>
      <w:pStyle w:val="Normln1"/>
      <w:pBdr>
        <w:top w:val="nil"/>
        <w:left w:val="nil"/>
        <w:bottom w:val="nil"/>
        <w:right w:val="nil"/>
        <w:between w:val="nil"/>
      </w:pBdr>
      <w:tabs>
        <w:tab w:val="left" w:pos="134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52191"/>
    <w:multiLevelType w:val="multilevel"/>
    <w:tmpl w:val="DBA00A74"/>
    <w:lvl w:ilvl="0">
      <w:start w:val="1"/>
      <w:numFmt w:val="decimal"/>
      <w:lvlText w:val="Příloha č.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AD7451"/>
    <w:multiLevelType w:val="multilevel"/>
    <w:tmpl w:val="138E7732"/>
    <w:lvl w:ilvl="0">
      <w:start w:val="2"/>
      <w:numFmt w:val="decimal"/>
      <w:lvlText w:val="%1."/>
      <w:lvlJc w:val="left"/>
      <w:pPr>
        <w:ind w:left="1440" w:hanging="360"/>
      </w:pPr>
    </w:lvl>
    <w:lvl w:ilvl="1">
      <w:start w:val="1"/>
      <w:numFmt w:val="decimal"/>
      <w:lvlText w:val="%1.%2."/>
      <w:lvlJc w:val="left"/>
      <w:pPr>
        <w:ind w:left="2007" w:hanging="720"/>
      </w:pPr>
      <w:rPr>
        <w:sz w:val="22"/>
        <w:szCs w:val="22"/>
        <w:u w:val="none"/>
      </w:rPr>
    </w:lvl>
    <w:lvl w:ilvl="2">
      <w:start w:val="1"/>
      <w:numFmt w:val="decimal"/>
      <w:lvlText w:val="%1.%2.%3."/>
      <w:lvlJc w:val="left"/>
      <w:pPr>
        <w:ind w:left="2214" w:hanging="720"/>
      </w:pPr>
      <w:rPr>
        <w:sz w:val="22"/>
        <w:szCs w:val="22"/>
        <w:u w:val="none"/>
      </w:rPr>
    </w:lvl>
    <w:lvl w:ilvl="3">
      <w:start w:val="1"/>
      <w:numFmt w:val="decimal"/>
      <w:lvlText w:val="%1.%2.%3.%4."/>
      <w:lvlJc w:val="left"/>
      <w:pPr>
        <w:ind w:left="2781" w:hanging="1079"/>
      </w:pPr>
      <w:rPr>
        <w:u w:val="none"/>
      </w:rPr>
    </w:lvl>
    <w:lvl w:ilvl="4">
      <w:start w:val="1"/>
      <w:numFmt w:val="decimal"/>
      <w:lvlText w:val="%1.%2.%3.%4.%5."/>
      <w:lvlJc w:val="left"/>
      <w:pPr>
        <w:ind w:left="2988" w:hanging="1080"/>
      </w:pPr>
      <w:rPr>
        <w:u w:val="none"/>
      </w:rPr>
    </w:lvl>
    <w:lvl w:ilvl="5">
      <w:start w:val="1"/>
      <w:numFmt w:val="decimal"/>
      <w:lvlText w:val="%1.%2.%3.%4.%5.%6."/>
      <w:lvlJc w:val="left"/>
      <w:pPr>
        <w:ind w:left="3555" w:hanging="1440"/>
      </w:pPr>
      <w:rPr>
        <w:u w:val="none"/>
      </w:rPr>
    </w:lvl>
    <w:lvl w:ilvl="6">
      <w:start w:val="1"/>
      <w:numFmt w:val="decimal"/>
      <w:lvlText w:val="%1.%2.%3.%4.%5.%6.%7."/>
      <w:lvlJc w:val="left"/>
      <w:pPr>
        <w:ind w:left="3762" w:hanging="1440"/>
      </w:pPr>
      <w:rPr>
        <w:u w:val="none"/>
      </w:rPr>
    </w:lvl>
    <w:lvl w:ilvl="7">
      <w:start w:val="1"/>
      <w:numFmt w:val="decimal"/>
      <w:lvlText w:val="%1.%2.%3.%4.%5.%6.%7.%8."/>
      <w:lvlJc w:val="left"/>
      <w:pPr>
        <w:ind w:left="4329" w:hanging="1800"/>
      </w:pPr>
      <w:rPr>
        <w:u w:val="none"/>
      </w:rPr>
    </w:lvl>
    <w:lvl w:ilvl="8">
      <w:start w:val="1"/>
      <w:numFmt w:val="decimal"/>
      <w:lvlText w:val="%1.%2.%3.%4.%5.%6.%7.%8.%9."/>
      <w:lvlJc w:val="left"/>
      <w:pPr>
        <w:ind w:left="4536" w:hanging="1800"/>
      </w:pPr>
      <w:rPr>
        <w:u w:val="none"/>
      </w:rPr>
    </w:lvl>
  </w:abstractNum>
  <w:abstractNum w:abstractNumId="2" w15:restartNumberingAfterBreak="0">
    <w:nsid w:val="25F71EF3"/>
    <w:multiLevelType w:val="multilevel"/>
    <w:tmpl w:val="EBBE88C2"/>
    <w:lvl w:ilvl="0">
      <w:start w:val="4"/>
      <w:numFmt w:val="bullet"/>
      <w:lvlText w:val="-"/>
      <w:lvlJc w:val="left"/>
      <w:pPr>
        <w:ind w:left="1070" w:hanging="360"/>
      </w:pPr>
      <w:rPr>
        <w:rFonts w:ascii="Arial" w:eastAsia="Arial" w:hAnsi="Arial" w:cs="Arial"/>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3" w15:restartNumberingAfterBreak="0">
    <w:nsid w:val="34682658"/>
    <w:multiLevelType w:val="multilevel"/>
    <w:tmpl w:val="8B8E2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A23850"/>
    <w:multiLevelType w:val="hybridMultilevel"/>
    <w:tmpl w:val="2874523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7A0A34F9"/>
    <w:multiLevelType w:val="hybridMultilevel"/>
    <w:tmpl w:val="3362A23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2B9B"/>
    <w:rsid w:val="00126925"/>
    <w:rsid w:val="00127CD0"/>
    <w:rsid w:val="001345C4"/>
    <w:rsid w:val="00195FB2"/>
    <w:rsid w:val="001A70F2"/>
    <w:rsid w:val="002B0525"/>
    <w:rsid w:val="005B20E6"/>
    <w:rsid w:val="0068595A"/>
    <w:rsid w:val="00822B9B"/>
    <w:rsid w:val="00872E23"/>
    <w:rsid w:val="00892418"/>
    <w:rsid w:val="00AA73AB"/>
    <w:rsid w:val="00B86438"/>
    <w:rsid w:val="00C813F7"/>
    <w:rsid w:val="00DB3766"/>
    <w:rsid w:val="00E20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C1BD"/>
  <w15:docId w15:val="{AC084D29-75B4-4CE6-910E-C6A090E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E23"/>
  </w:style>
  <w:style w:type="paragraph" w:styleId="Nadpis1">
    <w:name w:val="heading 1"/>
    <w:basedOn w:val="Normln1"/>
    <w:next w:val="Normln1"/>
    <w:rsid w:val="00822B9B"/>
    <w:pPr>
      <w:keepNext/>
      <w:keepLines/>
      <w:ind w:left="4690" w:hanging="720"/>
      <w:jc w:val="center"/>
      <w:outlineLvl w:val="0"/>
    </w:pPr>
    <w:rPr>
      <w:b/>
    </w:rPr>
  </w:style>
  <w:style w:type="paragraph" w:styleId="Nadpis2">
    <w:name w:val="heading 2"/>
    <w:basedOn w:val="Normln1"/>
    <w:next w:val="Normln1"/>
    <w:rsid w:val="00822B9B"/>
    <w:pPr>
      <w:keepNext/>
      <w:jc w:val="center"/>
      <w:outlineLvl w:val="1"/>
    </w:pPr>
    <w:rPr>
      <w:rFonts w:ascii="Times New Roman" w:eastAsia="Times New Roman" w:hAnsi="Times New Roman" w:cs="Times New Roman"/>
      <w:b/>
      <w:sz w:val="24"/>
      <w:szCs w:val="24"/>
    </w:rPr>
  </w:style>
  <w:style w:type="paragraph" w:styleId="Nadpis3">
    <w:name w:val="heading 3"/>
    <w:basedOn w:val="Normln1"/>
    <w:next w:val="Normln1"/>
    <w:rsid w:val="00822B9B"/>
    <w:pPr>
      <w:keepNext/>
      <w:spacing w:before="240" w:after="60"/>
      <w:outlineLvl w:val="2"/>
    </w:pPr>
    <w:rPr>
      <w:rFonts w:ascii="Cambria" w:eastAsia="Cambria" w:hAnsi="Cambria" w:cs="Cambria"/>
      <w:b/>
      <w:sz w:val="26"/>
      <w:szCs w:val="26"/>
    </w:rPr>
  </w:style>
  <w:style w:type="paragraph" w:styleId="Nadpis4">
    <w:name w:val="heading 4"/>
    <w:basedOn w:val="Normln1"/>
    <w:next w:val="Normln1"/>
    <w:rsid w:val="00822B9B"/>
    <w:pPr>
      <w:keepNext/>
      <w:spacing w:before="240" w:after="60"/>
      <w:outlineLvl w:val="3"/>
    </w:pPr>
    <w:rPr>
      <w:b/>
      <w:sz w:val="28"/>
      <w:szCs w:val="28"/>
    </w:rPr>
  </w:style>
  <w:style w:type="paragraph" w:styleId="Nadpis5">
    <w:name w:val="heading 5"/>
    <w:basedOn w:val="Normln1"/>
    <w:next w:val="Normln1"/>
    <w:rsid w:val="00822B9B"/>
    <w:pPr>
      <w:keepNext/>
      <w:keepLines/>
      <w:spacing w:before="220" w:after="40"/>
      <w:outlineLvl w:val="4"/>
    </w:pPr>
    <w:rPr>
      <w:b/>
    </w:rPr>
  </w:style>
  <w:style w:type="paragraph" w:styleId="Nadpis6">
    <w:name w:val="heading 6"/>
    <w:basedOn w:val="Normln1"/>
    <w:next w:val="Normln1"/>
    <w:rsid w:val="00822B9B"/>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22B9B"/>
  </w:style>
  <w:style w:type="table" w:customStyle="1" w:styleId="TableNormal">
    <w:name w:val="Table Normal"/>
    <w:rsid w:val="00822B9B"/>
    <w:tblPr>
      <w:tblCellMar>
        <w:top w:w="0" w:type="dxa"/>
        <w:left w:w="0" w:type="dxa"/>
        <w:bottom w:w="0" w:type="dxa"/>
        <w:right w:w="0" w:type="dxa"/>
      </w:tblCellMar>
    </w:tblPr>
  </w:style>
  <w:style w:type="paragraph" w:styleId="Nzev">
    <w:name w:val="Title"/>
    <w:basedOn w:val="Normln1"/>
    <w:next w:val="Normln1"/>
    <w:rsid w:val="00822B9B"/>
    <w:pPr>
      <w:keepNext/>
      <w:keepLines/>
      <w:spacing w:before="480" w:after="120"/>
    </w:pPr>
    <w:rPr>
      <w:b/>
      <w:sz w:val="72"/>
      <w:szCs w:val="72"/>
    </w:rPr>
  </w:style>
  <w:style w:type="paragraph" w:styleId="Podtitul">
    <w:name w:val="Subtitle"/>
    <w:basedOn w:val="Normln1"/>
    <w:next w:val="Normln1"/>
    <w:rsid w:val="00822B9B"/>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rsid w:val="00822B9B"/>
    <w:rPr>
      <w:sz w:val="20"/>
      <w:szCs w:val="20"/>
    </w:rPr>
  </w:style>
  <w:style w:type="character" w:customStyle="1" w:styleId="TextkomenteChar">
    <w:name w:val="Text komentáře Char"/>
    <w:basedOn w:val="Standardnpsmoodstavce"/>
    <w:link w:val="Textkomente"/>
    <w:uiPriority w:val="99"/>
    <w:rsid w:val="00822B9B"/>
    <w:rPr>
      <w:sz w:val="20"/>
      <w:szCs w:val="20"/>
    </w:rPr>
  </w:style>
  <w:style w:type="character" w:styleId="Odkaznakoment">
    <w:name w:val="annotation reference"/>
    <w:basedOn w:val="Standardnpsmoodstavce"/>
    <w:uiPriority w:val="99"/>
    <w:semiHidden/>
    <w:unhideWhenUsed/>
    <w:rsid w:val="00822B9B"/>
    <w:rPr>
      <w:sz w:val="16"/>
      <w:szCs w:val="16"/>
    </w:rPr>
  </w:style>
  <w:style w:type="paragraph" w:styleId="Textbubliny">
    <w:name w:val="Balloon Text"/>
    <w:basedOn w:val="Normln"/>
    <w:link w:val="TextbublinyChar"/>
    <w:uiPriority w:val="99"/>
    <w:semiHidden/>
    <w:unhideWhenUsed/>
    <w:rsid w:val="001A70F2"/>
    <w:rPr>
      <w:rFonts w:ascii="Tahoma" w:hAnsi="Tahoma" w:cs="Tahoma"/>
      <w:sz w:val="16"/>
      <w:szCs w:val="16"/>
    </w:rPr>
  </w:style>
  <w:style w:type="character" w:customStyle="1" w:styleId="TextbublinyChar">
    <w:name w:val="Text bubliny Char"/>
    <w:basedOn w:val="Standardnpsmoodstavce"/>
    <w:link w:val="Textbubliny"/>
    <w:uiPriority w:val="99"/>
    <w:semiHidden/>
    <w:rsid w:val="001A70F2"/>
    <w:rPr>
      <w:rFonts w:ascii="Tahoma" w:hAnsi="Tahoma" w:cs="Tahoma"/>
      <w:sz w:val="16"/>
      <w:szCs w:val="16"/>
    </w:rPr>
  </w:style>
  <w:style w:type="paragraph" w:styleId="Odstavecseseznamem">
    <w:name w:val="List Paragraph"/>
    <w:basedOn w:val="Normln"/>
    <w:uiPriority w:val="34"/>
    <w:qFormat/>
    <w:rsid w:val="00DB3766"/>
    <w:pPr>
      <w:spacing w:after="160" w:line="259" w:lineRule="auto"/>
      <w:ind w:left="720"/>
      <w:contextualSpacing/>
    </w:pPr>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semiHidden/>
    <w:unhideWhenUsed/>
    <w:rsid w:val="00126925"/>
    <w:rPr>
      <w:b/>
      <w:bCs/>
    </w:rPr>
  </w:style>
  <w:style w:type="character" w:customStyle="1" w:styleId="PedmtkomenteChar">
    <w:name w:val="Předmět komentáře Char"/>
    <w:basedOn w:val="TextkomenteChar"/>
    <w:link w:val="Pedmtkomente"/>
    <w:uiPriority w:val="99"/>
    <w:semiHidden/>
    <w:rsid w:val="00126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3136</Words>
  <Characters>18508</Characters>
  <Application>Microsoft Office Word</Application>
  <DocSecurity>0</DocSecurity>
  <Lines>154</Lines>
  <Paragraphs>43</Paragraphs>
  <ScaleCrop>false</ScaleCrop>
  <Company>Hewlett-Packard Company</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Vídeňská Monika</dc:creator>
  <cp:lastModifiedBy>Straňáková Jitka</cp:lastModifiedBy>
  <cp:revision>4</cp:revision>
  <cp:lastPrinted>2021-11-18T14:58:00Z</cp:lastPrinted>
  <dcterms:created xsi:type="dcterms:W3CDTF">2021-11-18T15:19:00Z</dcterms:created>
  <dcterms:modified xsi:type="dcterms:W3CDTF">2021-11-18T20:33:00Z</dcterms:modified>
</cp:coreProperties>
</file>